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461" w:rsidRDefault="00622461"/>
    <w:p w:rsidR="00622461" w:rsidRDefault="00DD18E2">
      <w:pPr>
        <w:widowControl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2087880</wp:posOffset>
            </wp:positionH>
            <wp:positionV relativeFrom="paragraph">
              <wp:posOffset>154305</wp:posOffset>
            </wp:positionV>
            <wp:extent cx="1078865" cy="1078865"/>
            <wp:effectExtent l="0" t="0" r="6985" b="6985"/>
            <wp:wrapSquare wrapText="bothSides"/>
            <wp:docPr id="2" name="图片 2" descr="说明: 说明: 校徽高清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说明: 说明: 校徽高清版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2461" w:rsidRDefault="00622461">
      <w:pPr>
        <w:rPr>
          <w:rFonts w:ascii="Times New Roman" w:hAnsi="Times New Roman"/>
        </w:rPr>
      </w:pPr>
    </w:p>
    <w:p w:rsidR="00622461" w:rsidRDefault="00622461">
      <w:pPr>
        <w:rPr>
          <w:rFonts w:ascii="Times New Roman" w:hAnsi="Times New Roman"/>
        </w:rPr>
      </w:pPr>
    </w:p>
    <w:p w:rsidR="00622461" w:rsidRDefault="00622461">
      <w:pPr>
        <w:rPr>
          <w:rFonts w:ascii="Times New Roman" w:hAnsi="Times New Roman"/>
        </w:rPr>
      </w:pPr>
    </w:p>
    <w:p w:rsidR="00622461" w:rsidRDefault="00622461">
      <w:pPr>
        <w:jc w:val="center"/>
        <w:rPr>
          <w:rFonts w:ascii="Times New Roman" w:eastAsia="方正大黑简体" w:hAnsi="Times New Roman"/>
          <w:sz w:val="72"/>
          <w:szCs w:val="72"/>
        </w:rPr>
      </w:pPr>
    </w:p>
    <w:p w:rsidR="00622461" w:rsidRDefault="00DD18E2">
      <w:pPr>
        <w:jc w:val="center"/>
        <w:rPr>
          <w:rFonts w:ascii="Times New Roman" w:eastAsia="方正大黑简体" w:hAnsi="Times New Roman"/>
          <w:sz w:val="72"/>
          <w:szCs w:val="72"/>
        </w:rPr>
      </w:pPr>
      <w:r>
        <w:rPr>
          <w:rFonts w:ascii="Times New Roman" w:eastAsia="方正大黑简体" w:hAnsi="Times New Roman"/>
          <w:sz w:val="72"/>
          <w:szCs w:val="72"/>
        </w:rPr>
        <w:t>中</w:t>
      </w:r>
      <w:r>
        <w:rPr>
          <w:rFonts w:ascii="Times New Roman" w:eastAsia="方正大黑简体" w:hAnsi="Times New Roman"/>
          <w:sz w:val="72"/>
          <w:szCs w:val="72"/>
        </w:rPr>
        <w:t xml:space="preserve"> </w:t>
      </w:r>
      <w:r>
        <w:rPr>
          <w:rFonts w:ascii="Times New Roman" w:eastAsia="方正大黑简体" w:hAnsi="Times New Roman"/>
          <w:sz w:val="72"/>
          <w:szCs w:val="72"/>
        </w:rPr>
        <w:t>亚</w:t>
      </w:r>
      <w:r>
        <w:rPr>
          <w:rFonts w:ascii="Times New Roman" w:eastAsia="方正大黑简体" w:hAnsi="Times New Roman"/>
          <w:sz w:val="72"/>
          <w:szCs w:val="72"/>
        </w:rPr>
        <w:t xml:space="preserve"> </w:t>
      </w:r>
      <w:r>
        <w:rPr>
          <w:rFonts w:ascii="Times New Roman" w:eastAsia="方正大黑简体" w:hAnsi="Times New Roman"/>
          <w:sz w:val="72"/>
          <w:szCs w:val="72"/>
        </w:rPr>
        <w:t>速</w:t>
      </w:r>
      <w:r>
        <w:rPr>
          <w:rFonts w:ascii="Times New Roman" w:eastAsia="方正大黑简体" w:hAnsi="Times New Roman"/>
          <w:sz w:val="72"/>
          <w:szCs w:val="72"/>
        </w:rPr>
        <w:t xml:space="preserve"> </w:t>
      </w:r>
      <w:r>
        <w:rPr>
          <w:rFonts w:ascii="Times New Roman" w:eastAsia="方正大黑简体" w:hAnsi="Times New Roman"/>
          <w:sz w:val="72"/>
          <w:szCs w:val="72"/>
        </w:rPr>
        <w:t>递</w:t>
      </w:r>
    </w:p>
    <w:p w:rsidR="00622461" w:rsidRDefault="00622461">
      <w:pPr>
        <w:jc w:val="center"/>
        <w:rPr>
          <w:rFonts w:ascii="Times New Roman" w:hAnsi="Times New Roman"/>
          <w:sz w:val="10"/>
          <w:szCs w:val="10"/>
        </w:rPr>
      </w:pPr>
    </w:p>
    <w:p w:rsidR="00622461" w:rsidRDefault="00DD18E2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《丝绸之路经济带与中亚研究》副刊</w:t>
      </w:r>
    </w:p>
    <w:p w:rsidR="00622461" w:rsidRDefault="00DD18E2">
      <w:pPr>
        <w:snapToGrid w:val="0"/>
        <w:spacing w:line="30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---------------------------------------------------------------------------------------------------</w:t>
      </w:r>
    </w:p>
    <w:p w:rsidR="00622461" w:rsidRDefault="00DD18E2">
      <w:pPr>
        <w:snapToGrid w:val="0"/>
        <w:spacing w:line="30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半月刊</w:t>
      </w:r>
      <w:r>
        <w:rPr>
          <w:rFonts w:ascii="宋体" w:hAnsi="宋体" w:cs="宋体" w:hint="eastAsia"/>
          <w:sz w:val="32"/>
          <w:szCs w:val="32"/>
        </w:rPr>
        <w:t>·</w:t>
      </w:r>
      <w:r>
        <w:rPr>
          <w:rFonts w:ascii="Times New Roman" w:hAnsi="Times New Roman"/>
          <w:sz w:val="32"/>
          <w:szCs w:val="32"/>
        </w:rPr>
        <w:t>2010</w:t>
      </w:r>
      <w:r>
        <w:rPr>
          <w:rFonts w:ascii="Times New Roman" w:hAnsi="Times New Roman"/>
          <w:sz w:val="32"/>
          <w:szCs w:val="32"/>
        </w:rPr>
        <w:t>年创刊</w:t>
      </w:r>
    </w:p>
    <w:p w:rsidR="00622461" w:rsidRDefault="00DD18E2">
      <w:pPr>
        <w:snapToGrid w:val="0"/>
        <w:spacing w:line="30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第</w:t>
      </w:r>
      <w:r>
        <w:rPr>
          <w:rFonts w:ascii="Times New Roman" w:hAnsi="Times New Roman" w:hint="eastAsia"/>
          <w:sz w:val="32"/>
          <w:szCs w:val="32"/>
        </w:rPr>
        <w:t>9</w:t>
      </w:r>
      <w:r>
        <w:rPr>
          <w:rFonts w:ascii="Times New Roman" w:hAnsi="Times New Roman"/>
          <w:sz w:val="32"/>
          <w:szCs w:val="32"/>
        </w:rPr>
        <w:t>卷</w:t>
      </w:r>
      <w:r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>第</w:t>
      </w:r>
      <w:r>
        <w:rPr>
          <w:rFonts w:ascii="Times New Roman" w:hAnsi="Times New Roman"/>
          <w:sz w:val="32"/>
          <w:szCs w:val="32"/>
        </w:rPr>
        <w:t>1</w:t>
      </w:r>
      <w:r>
        <w:rPr>
          <w:rFonts w:ascii="Times New Roman" w:hAnsi="Times New Roman"/>
          <w:sz w:val="32"/>
          <w:szCs w:val="32"/>
          <w:lang w:val="ru-RU"/>
        </w:rPr>
        <w:t>1</w:t>
      </w:r>
      <w:r>
        <w:rPr>
          <w:rFonts w:ascii="Times New Roman" w:hAnsi="Times New Roman"/>
          <w:sz w:val="32"/>
          <w:szCs w:val="32"/>
        </w:rPr>
        <w:t>期</w:t>
      </w:r>
      <w:r>
        <w:rPr>
          <w:rFonts w:ascii="Times New Roman" w:hAnsi="Times New Roman"/>
          <w:sz w:val="32"/>
          <w:szCs w:val="32"/>
        </w:rPr>
        <w:t xml:space="preserve">   202</w:t>
      </w:r>
      <w:r>
        <w:rPr>
          <w:rFonts w:ascii="Times New Roman" w:hAnsi="Times New Roman" w:hint="eastAsia"/>
          <w:sz w:val="32"/>
          <w:szCs w:val="32"/>
        </w:rPr>
        <w:t>1</w:t>
      </w:r>
      <w:r>
        <w:rPr>
          <w:rFonts w:ascii="Times New Roman" w:hAnsi="Times New Roman"/>
          <w:sz w:val="32"/>
          <w:szCs w:val="32"/>
        </w:rPr>
        <w:t>年</w:t>
      </w:r>
      <w:r>
        <w:rPr>
          <w:rFonts w:ascii="Times New Roman" w:hAnsi="Times New Roman"/>
          <w:sz w:val="32"/>
          <w:szCs w:val="32"/>
          <w:lang w:val="ru-RU"/>
        </w:rPr>
        <w:t>6</w:t>
      </w:r>
      <w:r>
        <w:rPr>
          <w:rFonts w:ascii="Times New Roman" w:hAnsi="Times New Roman"/>
          <w:sz w:val="32"/>
          <w:szCs w:val="32"/>
        </w:rPr>
        <w:t>月</w:t>
      </w:r>
      <w:r>
        <w:rPr>
          <w:rFonts w:ascii="Times New Roman" w:hAnsi="Times New Roman"/>
          <w:sz w:val="32"/>
          <w:szCs w:val="32"/>
          <w:lang w:val="ru-RU"/>
        </w:rPr>
        <w:t>15</w:t>
      </w:r>
      <w:r>
        <w:rPr>
          <w:rFonts w:ascii="Times New Roman" w:hAnsi="Times New Roman"/>
          <w:sz w:val="32"/>
          <w:szCs w:val="32"/>
        </w:rPr>
        <w:t>日</w:t>
      </w:r>
    </w:p>
    <w:p w:rsidR="00622461" w:rsidRDefault="00622461">
      <w:pPr>
        <w:snapToGrid w:val="0"/>
        <w:spacing w:line="300" w:lineRule="auto"/>
        <w:ind w:firstLineChars="1450" w:firstLine="3045"/>
        <w:jc w:val="center"/>
        <w:rPr>
          <w:rFonts w:ascii="Times New Roman" w:hAnsi="Times New Roman"/>
        </w:rPr>
      </w:pPr>
    </w:p>
    <w:p w:rsidR="00622461" w:rsidRDefault="00622461">
      <w:pPr>
        <w:snapToGrid w:val="0"/>
        <w:spacing w:line="300" w:lineRule="auto"/>
        <w:ind w:firstLineChars="1450" w:firstLine="3045"/>
        <w:jc w:val="center"/>
        <w:rPr>
          <w:rFonts w:ascii="Times New Roman" w:hAnsi="Times New Roman"/>
        </w:rPr>
      </w:pPr>
    </w:p>
    <w:p w:rsidR="00622461" w:rsidRDefault="00DD18E2">
      <w:pPr>
        <w:snapToGrid w:val="0"/>
        <w:spacing w:line="30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Экспресс-новости из регионов Центральной Азии</w:t>
      </w:r>
    </w:p>
    <w:p w:rsidR="00622461" w:rsidRDefault="00622461">
      <w:pPr>
        <w:snapToGrid w:val="0"/>
        <w:spacing w:line="300" w:lineRule="auto"/>
        <w:jc w:val="center"/>
        <w:rPr>
          <w:rFonts w:ascii="Times New Roman" w:hAnsi="Times New Roman"/>
          <w:sz w:val="18"/>
          <w:szCs w:val="18"/>
          <w:lang w:val="ru-RU"/>
        </w:rPr>
      </w:pPr>
    </w:p>
    <w:p w:rsidR="00622461" w:rsidRDefault="00DD18E2">
      <w:pPr>
        <w:snapToGrid w:val="0"/>
        <w:spacing w:line="300" w:lineRule="auto"/>
        <w:jc w:val="center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Информационное приложение к журналу «Исследование шёлкового пути и Центральной Азии»</w:t>
      </w:r>
    </w:p>
    <w:p w:rsidR="00622461" w:rsidRDefault="00DD18E2">
      <w:pPr>
        <w:tabs>
          <w:tab w:val="left" w:pos="720"/>
          <w:tab w:val="left" w:pos="7380"/>
          <w:tab w:val="left" w:pos="7740"/>
        </w:tabs>
        <w:snapToGrid w:val="0"/>
        <w:spacing w:line="300" w:lineRule="auto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------------------------------------------------------------------------------------------------------</w:t>
      </w:r>
    </w:p>
    <w:p w:rsidR="00622461" w:rsidRDefault="00DD18E2">
      <w:pPr>
        <w:snapToGrid w:val="0"/>
        <w:spacing w:line="300" w:lineRule="auto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Выпускается два раза в месяц   Издаётся с 2010 года</w:t>
      </w:r>
    </w:p>
    <w:p w:rsidR="00622461" w:rsidRDefault="00DD18E2">
      <w:pPr>
        <w:snapToGrid w:val="0"/>
        <w:spacing w:line="300" w:lineRule="auto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Том </w:t>
      </w:r>
      <w:r>
        <w:rPr>
          <w:rFonts w:ascii="Times New Roman" w:hAnsi="Times New Roman" w:hint="eastAsia"/>
          <w:lang w:val="ru-RU"/>
        </w:rPr>
        <w:t>9</w:t>
      </w:r>
      <w:r>
        <w:rPr>
          <w:rFonts w:ascii="Times New Roman" w:hAnsi="Times New Roman"/>
          <w:lang w:val="ru-RU"/>
        </w:rPr>
        <w:t xml:space="preserve">  № 11  15-ое июня 202</w:t>
      </w:r>
      <w:r>
        <w:rPr>
          <w:rFonts w:ascii="Times New Roman" w:hAnsi="Times New Roman" w:hint="eastAsia"/>
          <w:lang w:val="ru-RU"/>
        </w:rPr>
        <w:t>1</w:t>
      </w:r>
      <w:r>
        <w:rPr>
          <w:rFonts w:ascii="Times New Roman" w:hAnsi="Times New Roman"/>
          <w:lang w:val="ru-RU"/>
        </w:rPr>
        <w:t xml:space="preserve"> г.</w:t>
      </w:r>
    </w:p>
    <w:p w:rsidR="00622461" w:rsidRDefault="00622461">
      <w:pPr>
        <w:snapToGrid w:val="0"/>
        <w:spacing w:line="300" w:lineRule="auto"/>
        <w:jc w:val="center"/>
        <w:rPr>
          <w:rFonts w:ascii="Times New Roman" w:hAnsi="Times New Roman"/>
          <w:lang w:val="ru-RU"/>
        </w:rPr>
      </w:pPr>
    </w:p>
    <w:p w:rsidR="00622461" w:rsidRDefault="00622461">
      <w:pPr>
        <w:widowControl/>
        <w:jc w:val="center"/>
        <w:rPr>
          <w:rFonts w:ascii="Times New Roman" w:hAnsi="Times New Roman"/>
          <w:lang w:val="ru-RU"/>
        </w:rPr>
      </w:pPr>
    </w:p>
    <w:p w:rsidR="00622461" w:rsidRDefault="00622461">
      <w:pPr>
        <w:widowControl/>
        <w:jc w:val="center"/>
        <w:rPr>
          <w:rFonts w:ascii="Times New Roman" w:hAnsi="Times New Roman"/>
          <w:lang w:val="ru-RU"/>
        </w:rPr>
      </w:pPr>
    </w:p>
    <w:p w:rsidR="00622461" w:rsidRDefault="00622461">
      <w:pPr>
        <w:widowControl/>
        <w:jc w:val="center"/>
        <w:rPr>
          <w:rFonts w:ascii="Times New Roman" w:hAnsi="Times New Roman"/>
          <w:lang w:val="ru-RU"/>
        </w:rPr>
      </w:pPr>
    </w:p>
    <w:p w:rsidR="00622461" w:rsidRDefault="00DD18E2">
      <w:pPr>
        <w:snapToGrid w:val="0"/>
        <w:spacing w:line="300" w:lineRule="auto"/>
        <w:rPr>
          <w:rFonts w:ascii="Times New Roman" w:eastAsia="方正宋三简体" w:hAnsi="Times New Roman"/>
          <w:b/>
          <w:sz w:val="32"/>
          <w:szCs w:val="32"/>
        </w:rPr>
      </w:pPr>
      <w:r>
        <w:rPr>
          <w:rFonts w:ascii="Times New Roman" w:eastAsia="方正宋三简体" w:hAnsi="Times New Roman"/>
          <w:b/>
          <w:sz w:val="32"/>
          <w:szCs w:val="32"/>
        </w:rPr>
        <w:t xml:space="preserve">　　主办：石河子大学兵团屯垦戍边研究中心</w:t>
      </w:r>
    </w:p>
    <w:p w:rsidR="00622461" w:rsidRDefault="00DD18E2">
      <w:pPr>
        <w:snapToGrid w:val="0"/>
        <w:spacing w:line="300" w:lineRule="auto"/>
        <w:rPr>
          <w:rFonts w:ascii="Times New Roman" w:eastAsia="方正宋三简体" w:hAnsi="Times New Roman"/>
          <w:b/>
          <w:sz w:val="32"/>
          <w:szCs w:val="32"/>
        </w:rPr>
      </w:pPr>
      <w:r>
        <w:rPr>
          <w:rFonts w:ascii="Times New Roman" w:eastAsia="方正宋三简体" w:hAnsi="Times New Roman"/>
          <w:b/>
          <w:sz w:val="32"/>
          <w:szCs w:val="32"/>
        </w:rPr>
        <w:t xml:space="preserve">　　承办：中亚文明与西向开放协同创新中心</w:t>
      </w:r>
    </w:p>
    <w:p w:rsidR="00622461" w:rsidRDefault="00DD18E2">
      <w:pPr>
        <w:snapToGrid w:val="0"/>
        <w:spacing w:line="300" w:lineRule="auto"/>
        <w:jc w:val="center"/>
        <w:rPr>
          <w:rFonts w:ascii="Times New Roman" w:eastAsia="方正宋三简体" w:hAnsi="Times New Roman"/>
          <w:b/>
          <w:sz w:val="32"/>
          <w:szCs w:val="32"/>
          <w:lang w:val="ru-RU"/>
        </w:rPr>
      </w:pPr>
      <w:r>
        <w:rPr>
          <w:rFonts w:ascii="Times New Roman" w:eastAsia="方正宋三简体" w:hAnsi="Times New Roman"/>
          <w:b/>
          <w:sz w:val="32"/>
          <w:szCs w:val="32"/>
        </w:rPr>
        <w:t xml:space="preserve">　　</w:t>
      </w:r>
      <w:r>
        <w:rPr>
          <w:rFonts w:ascii="Times New Roman" w:eastAsia="方正宋三简体" w:hAnsi="Times New Roman"/>
          <w:b/>
          <w:sz w:val="32"/>
          <w:szCs w:val="32"/>
        </w:rPr>
        <w:t xml:space="preserve">      </w:t>
      </w:r>
      <w:r>
        <w:rPr>
          <w:rFonts w:ascii="Times New Roman" w:eastAsia="方正宋三简体" w:hAnsi="Times New Roman"/>
          <w:b/>
          <w:sz w:val="32"/>
          <w:szCs w:val="32"/>
          <w:lang w:val="ru-RU"/>
        </w:rPr>
        <w:t>“</w:t>
      </w:r>
      <w:r>
        <w:rPr>
          <w:rFonts w:ascii="Times New Roman" w:eastAsia="方正宋三简体" w:hAnsi="Times New Roman"/>
          <w:b/>
          <w:sz w:val="32"/>
          <w:szCs w:val="32"/>
          <w:lang w:val="ru-RU"/>
        </w:rPr>
        <w:t>一带一路</w:t>
      </w:r>
      <w:r>
        <w:rPr>
          <w:rFonts w:ascii="Times New Roman" w:eastAsia="方正宋三简体" w:hAnsi="Times New Roman"/>
          <w:b/>
          <w:sz w:val="32"/>
          <w:szCs w:val="32"/>
          <w:lang w:val="ru-RU"/>
        </w:rPr>
        <w:t>”</w:t>
      </w:r>
      <w:r>
        <w:rPr>
          <w:rFonts w:ascii="Times New Roman" w:eastAsia="方正宋三简体" w:hAnsi="Times New Roman"/>
          <w:b/>
          <w:sz w:val="32"/>
          <w:szCs w:val="32"/>
          <w:lang w:val="ru-RU"/>
        </w:rPr>
        <w:t>：新疆发展与中亚合作高校智库联盟</w:t>
      </w:r>
    </w:p>
    <w:p w:rsidR="00622461" w:rsidRDefault="00DD18E2">
      <w:pPr>
        <w:tabs>
          <w:tab w:val="left" w:pos="3420"/>
        </w:tabs>
        <w:snapToGrid w:val="0"/>
        <w:spacing w:line="300" w:lineRule="auto"/>
        <w:rPr>
          <w:rFonts w:ascii="Times New Roman" w:eastAsia="方正宋三简体" w:hAnsi="Times New Roman"/>
          <w:b/>
          <w:sz w:val="32"/>
          <w:szCs w:val="32"/>
        </w:rPr>
      </w:pPr>
      <w:r>
        <w:rPr>
          <w:rFonts w:ascii="Times New Roman" w:eastAsia="方正宋三简体" w:hAnsi="Times New Roman"/>
          <w:b/>
          <w:sz w:val="32"/>
          <w:szCs w:val="32"/>
        </w:rPr>
        <w:t xml:space="preserve">　　协办：石河子大学丝绸之路研究中心</w:t>
      </w:r>
    </w:p>
    <w:p w:rsidR="00622461" w:rsidRDefault="00DD18E2">
      <w:pPr>
        <w:snapToGrid w:val="0"/>
        <w:spacing w:line="300" w:lineRule="auto"/>
        <w:rPr>
          <w:rFonts w:ascii="Times New Roman" w:eastAsia="方正宋三简体" w:hAnsi="Times New Roman"/>
          <w:b/>
          <w:sz w:val="32"/>
          <w:szCs w:val="32"/>
        </w:rPr>
      </w:pPr>
      <w:r>
        <w:rPr>
          <w:rFonts w:ascii="Times New Roman" w:eastAsia="方正宋三简体" w:hAnsi="Times New Roman"/>
          <w:b/>
          <w:sz w:val="32"/>
          <w:szCs w:val="32"/>
        </w:rPr>
        <w:t xml:space="preserve">　　</w:t>
      </w:r>
      <w:r>
        <w:rPr>
          <w:rFonts w:ascii="Times New Roman" w:eastAsia="方正宋三简体" w:hAnsi="Times New Roman"/>
          <w:b/>
          <w:sz w:val="32"/>
          <w:szCs w:val="32"/>
        </w:rPr>
        <w:t xml:space="preserve">      </w:t>
      </w:r>
      <w:r w:rsidR="004B0CF7">
        <w:rPr>
          <w:rFonts w:ascii="Times New Roman" w:eastAsia="方正宋三简体" w:hAnsi="Times New Roman" w:hint="eastAsia"/>
          <w:b/>
          <w:sz w:val="32"/>
          <w:szCs w:val="32"/>
        </w:rPr>
        <w:t>中亚教育及人文交流研究中心</w:t>
      </w:r>
    </w:p>
    <w:p w:rsidR="00622461" w:rsidRDefault="00DD18E2">
      <w:pPr>
        <w:snapToGrid w:val="0"/>
        <w:rPr>
          <w:rFonts w:ascii="Times New Roman" w:eastAsia="方正宋三简体" w:hAnsi="Times New Roman"/>
          <w:b/>
          <w:sz w:val="32"/>
          <w:szCs w:val="32"/>
        </w:rPr>
      </w:pPr>
      <w:r>
        <w:rPr>
          <w:rFonts w:ascii="Times New Roman" w:eastAsia="方正宋三简体" w:hAnsi="Times New Roman"/>
          <w:b/>
          <w:sz w:val="32"/>
          <w:szCs w:val="32"/>
        </w:rPr>
        <w:t xml:space="preserve">　　</w:t>
      </w:r>
      <w:r>
        <w:rPr>
          <w:rFonts w:ascii="Times New Roman" w:eastAsia="方正宋三简体" w:hAnsi="Times New Roman"/>
          <w:b/>
          <w:sz w:val="32"/>
          <w:szCs w:val="32"/>
        </w:rPr>
        <w:t xml:space="preserve">      </w:t>
      </w:r>
      <w:r>
        <w:rPr>
          <w:rFonts w:ascii="Times New Roman" w:eastAsia="方正宋三简体" w:hAnsi="Times New Roman"/>
          <w:b/>
          <w:sz w:val="32"/>
          <w:szCs w:val="32"/>
        </w:rPr>
        <w:t>石河子大学师范学院</w:t>
      </w:r>
    </w:p>
    <w:p w:rsidR="00622461" w:rsidRDefault="00622461">
      <w:pPr>
        <w:rPr>
          <w:rFonts w:ascii="Times New Roman" w:eastAsia="方正宋三简体" w:hAnsi="Times New Roman"/>
          <w:b/>
          <w:sz w:val="32"/>
          <w:szCs w:val="32"/>
        </w:rPr>
        <w:sectPr w:rsidR="00622461">
          <w:headerReference w:type="default" r:id="rId8"/>
          <w:footerReference w:type="even" r:id="rId9"/>
          <w:footnotePr>
            <w:numFmt w:val="decimalEnclosedCircleChinese"/>
            <w:numRestart w:val="eachPage"/>
          </w:footnotePr>
          <w:pgSz w:w="11906" w:h="16838"/>
          <w:pgMar w:top="1440" w:right="1800" w:bottom="1440" w:left="1800" w:header="851" w:footer="992" w:gutter="0"/>
          <w:pgNumType w:fmt="numberInDash" w:start="1"/>
          <w:cols w:space="720"/>
          <w:docGrid w:type="lines" w:linePitch="312"/>
        </w:sectPr>
      </w:pPr>
    </w:p>
    <w:p w:rsidR="00622461" w:rsidRDefault="00622461">
      <w:pPr>
        <w:rPr>
          <w:rFonts w:ascii="Times New Roman" w:eastAsia="方正宋三简体" w:hAnsi="Times New Roman"/>
          <w:b/>
          <w:sz w:val="32"/>
          <w:szCs w:val="32"/>
        </w:rPr>
      </w:pPr>
    </w:p>
    <w:p w:rsidR="00622461" w:rsidRDefault="00622461">
      <w:pPr>
        <w:snapToGrid w:val="0"/>
        <w:spacing w:line="360" w:lineRule="auto"/>
        <w:rPr>
          <w:rFonts w:ascii="Times New Roman" w:eastAsia="黑体" w:hAnsi="Times New Roman"/>
          <w:kern w:val="28"/>
          <w:sz w:val="30"/>
          <w:szCs w:val="30"/>
        </w:rPr>
      </w:pPr>
    </w:p>
    <w:p w:rsidR="00622461" w:rsidRDefault="00622461">
      <w:pPr>
        <w:snapToGrid w:val="0"/>
        <w:spacing w:line="360" w:lineRule="auto"/>
        <w:rPr>
          <w:rFonts w:ascii="Times New Roman" w:eastAsia="黑体" w:hAnsi="Times New Roman"/>
          <w:kern w:val="28"/>
          <w:sz w:val="30"/>
          <w:szCs w:val="30"/>
        </w:rPr>
      </w:pPr>
    </w:p>
    <w:p w:rsidR="00622461" w:rsidRDefault="00622461">
      <w:pPr>
        <w:snapToGrid w:val="0"/>
        <w:spacing w:line="360" w:lineRule="auto"/>
        <w:rPr>
          <w:rFonts w:ascii="Times New Roman" w:eastAsia="黑体" w:hAnsi="Times New Roman"/>
          <w:kern w:val="28"/>
          <w:sz w:val="30"/>
          <w:szCs w:val="30"/>
        </w:rPr>
        <w:sectPr w:rsidR="00622461">
          <w:type w:val="continuous"/>
          <w:pgSz w:w="11906" w:h="16838"/>
          <w:pgMar w:top="1440" w:right="1800" w:bottom="1440" w:left="1800" w:header="851" w:footer="992" w:gutter="0"/>
          <w:cols w:num="2" w:space="720" w:equalWidth="0">
            <w:col w:w="3940" w:space="425"/>
            <w:col w:w="3940"/>
          </w:cols>
          <w:docGrid w:type="lines" w:linePitch="312"/>
        </w:sectPr>
      </w:pPr>
    </w:p>
    <w:p w:rsidR="00622461" w:rsidRDefault="00622461">
      <w:pPr>
        <w:snapToGrid w:val="0"/>
        <w:spacing w:line="360" w:lineRule="auto"/>
        <w:rPr>
          <w:rFonts w:ascii="Times New Roman" w:eastAsia="黑体" w:hAnsi="Times New Roman"/>
          <w:kern w:val="28"/>
          <w:sz w:val="30"/>
          <w:szCs w:val="30"/>
        </w:rPr>
      </w:pPr>
    </w:p>
    <w:p w:rsidR="00622461" w:rsidRDefault="00622461">
      <w:pPr>
        <w:snapToGrid w:val="0"/>
        <w:spacing w:line="360" w:lineRule="auto"/>
        <w:rPr>
          <w:rFonts w:ascii="Times New Roman" w:eastAsia="黑体" w:hAnsi="Times New Roman"/>
          <w:kern w:val="28"/>
          <w:sz w:val="30"/>
          <w:szCs w:val="30"/>
        </w:rPr>
      </w:pPr>
    </w:p>
    <w:p w:rsidR="00622461" w:rsidRDefault="00622461">
      <w:pPr>
        <w:snapToGrid w:val="0"/>
        <w:spacing w:line="360" w:lineRule="auto"/>
        <w:rPr>
          <w:rFonts w:ascii="Times New Roman" w:eastAsia="黑体" w:hAnsi="Times New Roman"/>
          <w:kern w:val="28"/>
          <w:sz w:val="30"/>
          <w:szCs w:val="30"/>
        </w:rPr>
      </w:pPr>
    </w:p>
    <w:p w:rsidR="00622461" w:rsidRDefault="00DD18E2">
      <w:pPr>
        <w:snapToGrid w:val="0"/>
        <w:spacing w:line="360" w:lineRule="auto"/>
        <w:rPr>
          <w:rFonts w:ascii="Times New Roman" w:eastAsia="黑体" w:hAnsi="Times New Roman"/>
          <w:kern w:val="28"/>
          <w:sz w:val="30"/>
          <w:szCs w:val="30"/>
        </w:rPr>
      </w:pPr>
      <w:r>
        <w:rPr>
          <w:rFonts w:ascii="Times New Roman" w:eastAsia="黑体" w:hAnsi="Times New Roman"/>
          <w:kern w:val="28"/>
          <w:sz w:val="30"/>
          <w:szCs w:val="30"/>
        </w:rPr>
        <w:t>编委会成员：</w:t>
      </w:r>
    </w:p>
    <w:p w:rsidR="00622461" w:rsidRDefault="00DD18E2">
      <w:pPr>
        <w:snapToGrid w:val="0"/>
        <w:spacing w:line="360" w:lineRule="auto"/>
        <w:rPr>
          <w:rFonts w:ascii="Times New Roman" w:hAnsi="Times New Roman"/>
          <w:kern w:val="28"/>
          <w:sz w:val="30"/>
          <w:szCs w:val="30"/>
        </w:rPr>
      </w:pPr>
      <w:r>
        <w:rPr>
          <w:rFonts w:ascii="Times New Roman" w:eastAsia="黑体" w:hAnsi="Times New Roman"/>
          <w:kern w:val="28"/>
          <w:sz w:val="30"/>
          <w:szCs w:val="30"/>
        </w:rPr>
        <w:t>主</w:t>
      </w:r>
      <w:r>
        <w:rPr>
          <w:rFonts w:ascii="Times New Roman" w:eastAsia="黑体" w:hAnsi="Times New Roman"/>
          <w:kern w:val="28"/>
          <w:sz w:val="30"/>
          <w:szCs w:val="30"/>
        </w:rPr>
        <w:t xml:space="preserve"> </w:t>
      </w:r>
      <w:r>
        <w:rPr>
          <w:rFonts w:ascii="Times New Roman" w:eastAsia="黑体" w:hAnsi="Times New Roman" w:hint="eastAsia"/>
          <w:kern w:val="28"/>
          <w:sz w:val="30"/>
          <w:szCs w:val="30"/>
        </w:rPr>
        <w:t xml:space="preserve">  </w:t>
      </w:r>
      <w:r>
        <w:rPr>
          <w:rFonts w:ascii="Times New Roman" w:eastAsia="黑体" w:hAnsi="Times New Roman"/>
          <w:kern w:val="28"/>
          <w:sz w:val="30"/>
          <w:szCs w:val="30"/>
        </w:rPr>
        <w:t xml:space="preserve"> </w:t>
      </w:r>
      <w:r>
        <w:rPr>
          <w:rFonts w:ascii="Times New Roman" w:eastAsia="黑体" w:hAnsi="Times New Roman"/>
          <w:kern w:val="28"/>
          <w:sz w:val="30"/>
          <w:szCs w:val="30"/>
        </w:rPr>
        <w:t>任：</w:t>
      </w:r>
      <w:r>
        <w:rPr>
          <w:rFonts w:ascii="宋体" w:hAnsi="宋体" w:cs="宋体" w:hint="eastAsia"/>
          <w:kern w:val="28"/>
          <w:sz w:val="30"/>
          <w:szCs w:val="30"/>
        </w:rPr>
        <w:t>夏文斌</w:t>
      </w:r>
    </w:p>
    <w:p w:rsidR="00622461" w:rsidRDefault="00DD18E2">
      <w:pPr>
        <w:snapToGrid w:val="0"/>
        <w:spacing w:line="360" w:lineRule="auto"/>
        <w:rPr>
          <w:rFonts w:ascii="宋体" w:hAnsi="宋体" w:cs="宋体"/>
          <w:kern w:val="28"/>
          <w:sz w:val="30"/>
          <w:szCs w:val="30"/>
        </w:rPr>
      </w:pPr>
      <w:r>
        <w:rPr>
          <w:rFonts w:ascii="Times New Roman" w:eastAsia="黑体" w:hAnsi="Times New Roman"/>
          <w:kern w:val="28"/>
          <w:sz w:val="30"/>
          <w:szCs w:val="30"/>
        </w:rPr>
        <w:t>副主任：</w:t>
      </w:r>
      <w:r>
        <w:rPr>
          <w:rFonts w:ascii="宋体" w:hAnsi="宋体" w:cs="宋体" w:hint="eastAsia"/>
          <w:kern w:val="28"/>
          <w:sz w:val="30"/>
          <w:szCs w:val="30"/>
        </w:rPr>
        <w:t xml:space="preserve">李豫新  凌建侯  沙德克江·阿不拉  谭跃超  </w:t>
      </w:r>
    </w:p>
    <w:p w:rsidR="00622461" w:rsidRDefault="00DD18E2">
      <w:pPr>
        <w:snapToGrid w:val="0"/>
        <w:spacing w:line="360" w:lineRule="auto"/>
        <w:ind w:firstLineChars="400" w:firstLine="1200"/>
        <w:rPr>
          <w:rFonts w:ascii="Times New Roman" w:hAnsi="Times New Roman"/>
          <w:kern w:val="28"/>
          <w:sz w:val="30"/>
          <w:szCs w:val="30"/>
        </w:rPr>
      </w:pPr>
      <w:r>
        <w:rPr>
          <w:rFonts w:ascii="宋体" w:hAnsi="宋体" w:cs="宋体" w:hint="eastAsia"/>
          <w:kern w:val="28"/>
          <w:sz w:val="30"/>
          <w:szCs w:val="30"/>
        </w:rPr>
        <w:t>杨兴全  陈荣泉  高  卉  王  力  张安军  赵红霞</w:t>
      </w:r>
    </w:p>
    <w:p w:rsidR="00622461" w:rsidRDefault="00DD18E2">
      <w:pPr>
        <w:snapToGrid w:val="0"/>
        <w:spacing w:line="360" w:lineRule="auto"/>
        <w:rPr>
          <w:rFonts w:ascii="宋体" w:hAnsi="宋体" w:cs="宋体"/>
          <w:kern w:val="28"/>
          <w:sz w:val="30"/>
          <w:szCs w:val="30"/>
        </w:rPr>
      </w:pPr>
      <w:r>
        <w:rPr>
          <w:rFonts w:ascii="Times New Roman" w:eastAsia="黑体" w:hAnsi="Times New Roman"/>
          <w:kern w:val="28"/>
          <w:sz w:val="30"/>
          <w:szCs w:val="30"/>
        </w:rPr>
        <w:t>主</w:t>
      </w:r>
      <w:r>
        <w:rPr>
          <w:rFonts w:ascii="Times New Roman" w:eastAsia="黑体" w:hAnsi="Times New Roman"/>
          <w:kern w:val="28"/>
          <w:sz w:val="30"/>
          <w:szCs w:val="30"/>
        </w:rPr>
        <w:t xml:space="preserve">  </w:t>
      </w:r>
      <w:r>
        <w:rPr>
          <w:rFonts w:ascii="Times New Roman" w:eastAsia="黑体" w:hAnsi="Times New Roman" w:hint="eastAsia"/>
          <w:kern w:val="28"/>
          <w:sz w:val="30"/>
          <w:szCs w:val="30"/>
        </w:rPr>
        <w:t xml:space="preserve">  </w:t>
      </w:r>
      <w:r>
        <w:rPr>
          <w:rFonts w:ascii="Times New Roman" w:eastAsia="黑体" w:hAnsi="Times New Roman"/>
          <w:kern w:val="28"/>
          <w:sz w:val="30"/>
          <w:szCs w:val="30"/>
        </w:rPr>
        <w:t>编：</w:t>
      </w:r>
      <w:r>
        <w:rPr>
          <w:rFonts w:ascii="宋体" w:hAnsi="宋体" w:cs="宋体" w:hint="eastAsia"/>
          <w:kern w:val="28"/>
          <w:sz w:val="30"/>
          <w:szCs w:val="30"/>
        </w:rPr>
        <w:t>凌建侯</w:t>
      </w:r>
    </w:p>
    <w:p w:rsidR="00622461" w:rsidRDefault="00DD18E2">
      <w:pPr>
        <w:snapToGrid w:val="0"/>
        <w:spacing w:line="360" w:lineRule="auto"/>
        <w:rPr>
          <w:rFonts w:ascii="宋体" w:hAnsi="宋体" w:cs="宋体"/>
          <w:kern w:val="28"/>
          <w:sz w:val="30"/>
          <w:szCs w:val="30"/>
        </w:rPr>
      </w:pPr>
      <w:r>
        <w:rPr>
          <w:rFonts w:ascii="Times New Roman" w:eastAsia="黑体" w:hAnsi="Times New Roman"/>
          <w:kern w:val="28"/>
          <w:sz w:val="30"/>
          <w:szCs w:val="30"/>
        </w:rPr>
        <w:t>编</w:t>
      </w:r>
      <w:r>
        <w:rPr>
          <w:rFonts w:ascii="Times New Roman" w:eastAsia="黑体" w:hAnsi="Times New Roman"/>
          <w:kern w:val="28"/>
          <w:sz w:val="30"/>
          <w:szCs w:val="30"/>
        </w:rPr>
        <w:t xml:space="preserve">  </w:t>
      </w:r>
      <w:r>
        <w:rPr>
          <w:rFonts w:ascii="Times New Roman" w:eastAsia="黑体" w:hAnsi="Times New Roman" w:hint="eastAsia"/>
          <w:kern w:val="28"/>
          <w:sz w:val="30"/>
          <w:szCs w:val="30"/>
        </w:rPr>
        <w:t xml:space="preserve">  </w:t>
      </w:r>
      <w:r>
        <w:rPr>
          <w:rFonts w:ascii="Times New Roman" w:eastAsia="黑体" w:hAnsi="Times New Roman"/>
          <w:kern w:val="28"/>
          <w:sz w:val="30"/>
          <w:szCs w:val="30"/>
        </w:rPr>
        <w:t>委：</w:t>
      </w:r>
      <w:r>
        <w:rPr>
          <w:rFonts w:ascii="宋体" w:hAnsi="宋体" w:cs="宋体" w:hint="eastAsia"/>
          <w:kern w:val="28"/>
          <w:sz w:val="30"/>
          <w:szCs w:val="30"/>
        </w:rPr>
        <w:t>张彦虎  朱江勇  方  忆  张凌燕  郭靖媛</w:t>
      </w:r>
    </w:p>
    <w:p w:rsidR="00622461" w:rsidRDefault="00DD18E2">
      <w:pPr>
        <w:snapToGrid w:val="0"/>
        <w:spacing w:line="360" w:lineRule="auto"/>
        <w:rPr>
          <w:rFonts w:ascii="宋体" w:hAnsi="宋体" w:cs="宋体"/>
          <w:kern w:val="28"/>
          <w:sz w:val="30"/>
          <w:szCs w:val="30"/>
        </w:rPr>
      </w:pPr>
      <w:r>
        <w:rPr>
          <w:rFonts w:ascii="宋体" w:hAnsi="宋体" w:cs="宋体" w:hint="eastAsia"/>
          <w:kern w:val="28"/>
          <w:sz w:val="30"/>
          <w:szCs w:val="30"/>
        </w:rPr>
        <w:t xml:space="preserve">        陈晓霞  杨  娜  段素霞  高婧文  张国娇</w:t>
      </w:r>
    </w:p>
    <w:p w:rsidR="00622461" w:rsidRDefault="00622461">
      <w:pPr>
        <w:rPr>
          <w:rFonts w:ascii="Times New Roman" w:hAnsi="Times New Roman"/>
        </w:rPr>
      </w:pPr>
    </w:p>
    <w:p w:rsidR="00622461" w:rsidRDefault="00622461">
      <w:pPr>
        <w:rPr>
          <w:rFonts w:ascii="宋体" w:hAnsi="宋体" w:cs="宋体"/>
          <w:sz w:val="24"/>
        </w:rPr>
      </w:pPr>
    </w:p>
    <w:p w:rsidR="00622461" w:rsidRDefault="00DD18E2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br w:type="page"/>
      </w:r>
    </w:p>
    <w:p w:rsidR="00622461" w:rsidRDefault="00DD18E2">
      <w:pPr>
        <w:snapToGrid w:val="0"/>
        <w:spacing w:line="300" w:lineRule="auto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lastRenderedPageBreak/>
        <w:t>目</w:t>
      </w:r>
      <w:r>
        <w:rPr>
          <w:rFonts w:ascii="Times New Roman" w:eastAsia="方正小标宋简体" w:hAnsi="Times New Roman" w:hint="eastAsia"/>
          <w:sz w:val="44"/>
          <w:szCs w:val="44"/>
        </w:rPr>
        <w:t xml:space="preserve">  </w:t>
      </w:r>
      <w:r>
        <w:rPr>
          <w:rFonts w:ascii="Times New Roman" w:eastAsia="方正小标宋简体" w:hAnsi="Times New Roman" w:hint="eastAsia"/>
          <w:sz w:val="44"/>
          <w:szCs w:val="44"/>
        </w:rPr>
        <w:t>录</w:t>
      </w:r>
    </w:p>
    <w:p w:rsidR="00622461" w:rsidRDefault="00622461"/>
    <w:p w:rsidR="00622461" w:rsidRDefault="00DD18E2">
      <w:pPr>
        <w:tabs>
          <w:tab w:val="right" w:leader="dot" w:pos="8400"/>
        </w:tabs>
        <w:snapToGrid w:val="0"/>
        <w:spacing w:line="384" w:lineRule="auto"/>
        <w:jc w:val="left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b/>
          <w:bCs/>
          <w:sz w:val="28"/>
          <w:szCs w:val="28"/>
          <w:shd w:val="clear" w:color="FFFFFF" w:fill="D9D9D9"/>
        </w:rPr>
        <w:t>中亚抗疫快讯</w:t>
      </w:r>
      <w:r>
        <w:rPr>
          <w:rFonts w:ascii="Times New Roman" w:eastAsia="黑体" w:hAnsi="Times New Roman"/>
          <w:sz w:val="28"/>
          <w:szCs w:val="28"/>
        </w:rPr>
        <w:tab/>
        <w:t>1</w:t>
      </w:r>
    </w:p>
    <w:p w:rsidR="00622461" w:rsidRDefault="00DD18E2">
      <w:pPr>
        <w:tabs>
          <w:tab w:val="right" w:leader="dot" w:pos="8400"/>
        </w:tabs>
        <w:snapToGrid w:val="0"/>
        <w:spacing w:line="384" w:lineRule="auto"/>
        <w:jc w:val="left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t>中国向哈萨克斯坦提供</w:t>
      </w:r>
      <w:r>
        <w:rPr>
          <w:rFonts w:ascii="Times New Roman" w:eastAsia="黑体" w:hAnsi="Times New Roman"/>
          <w:sz w:val="28"/>
          <w:szCs w:val="28"/>
        </w:rPr>
        <w:t>“</w:t>
      </w:r>
      <w:r>
        <w:rPr>
          <w:rFonts w:ascii="Times New Roman" w:eastAsia="黑体" w:hAnsi="Times New Roman"/>
          <w:sz w:val="28"/>
          <w:szCs w:val="28"/>
        </w:rPr>
        <w:t>科兴疫苗</w:t>
      </w:r>
      <w:r>
        <w:rPr>
          <w:rFonts w:ascii="Times New Roman" w:eastAsia="黑体" w:hAnsi="Times New Roman"/>
          <w:sz w:val="28"/>
          <w:szCs w:val="28"/>
        </w:rPr>
        <w:t>”</w:t>
      </w:r>
      <w:r>
        <w:rPr>
          <w:rFonts w:ascii="Times New Roman" w:eastAsia="黑体" w:hAnsi="Times New Roman"/>
          <w:sz w:val="28"/>
          <w:szCs w:val="28"/>
        </w:rPr>
        <w:t>，托卡耶夫表示感谢</w:t>
      </w:r>
      <w:r>
        <w:rPr>
          <w:rFonts w:ascii="Times New Roman" w:eastAsia="黑体" w:hAnsi="Times New Roman"/>
          <w:sz w:val="28"/>
          <w:szCs w:val="28"/>
        </w:rPr>
        <w:tab/>
        <w:t>1</w:t>
      </w:r>
    </w:p>
    <w:p w:rsidR="00622461" w:rsidRDefault="00DD18E2">
      <w:pPr>
        <w:tabs>
          <w:tab w:val="right" w:leader="dot" w:pos="8400"/>
        </w:tabs>
        <w:snapToGrid w:val="0"/>
        <w:spacing w:line="384" w:lineRule="auto"/>
        <w:jc w:val="left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t>哈萨克斯坦终止引进阿斯利康疫苗的谈判</w:t>
      </w:r>
      <w:r>
        <w:rPr>
          <w:rFonts w:ascii="Times New Roman" w:eastAsia="黑体" w:hAnsi="Times New Roman"/>
          <w:sz w:val="28"/>
          <w:szCs w:val="28"/>
        </w:rPr>
        <w:tab/>
        <w:t>3</w:t>
      </w:r>
    </w:p>
    <w:p w:rsidR="00622461" w:rsidRDefault="00DD18E2">
      <w:pPr>
        <w:tabs>
          <w:tab w:val="right" w:leader="dot" w:pos="8400"/>
        </w:tabs>
        <w:snapToGrid w:val="0"/>
        <w:spacing w:line="384" w:lineRule="auto"/>
        <w:jc w:val="left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t>联合国秘书长对哈萨克斯坦研发新冠疫苗表示欢迎</w:t>
      </w:r>
      <w:r>
        <w:rPr>
          <w:rFonts w:ascii="Times New Roman" w:eastAsia="黑体" w:hAnsi="Times New Roman"/>
          <w:sz w:val="28"/>
          <w:szCs w:val="28"/>
        </w:rPr>
        <w:tab/>
        <w:t>4</w:t>
      </w:r>
    </w:p>
    <w:p w:rsidR="00622461" w:rsidRDefault="00DD18E2">
      <w:pPr>
        <w:tabs>
          <w:tab w:val="right" w:leader="dot" w:pos="8400"/>
        </w:tabs>
        <w:snapToGrid w:val="0"/>
        <w:spacing w:line="384" w:lineRule="auto"/>
        <w:jc w:val="left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b/>
          <w:bCs/>
          <w:sz w:val="28"/>
          <w:szCs w:val="28"/>
          <w:shd w:val="clear" w:color="FFFFFF" w:fill="D9D9D9"/>
        </w:rPr>
        <w:t>中亚政治新闻</w:t>
      </w:r>
      <w:r>
        <w:rPr>
          <w:rFonts w:ascii="Times New Roman" w:eastAsia="黑体" w:hAnsi="Times New Roman"/>
          <w:sz w:val="28"/>
          <w:szCs w:val="28"/>
        </w:rPr>
        <w:tab/>
        <w:t>5</w:t>
      </w:r>
    </w:p>
    <w:p w:rsidR="00622461" w:rsidRDefault="00DD18E2">
      <w:pPr>
        <w:tabs>
          <w:tab w:val="right" w:leader="dot" w:pos="8400"/>
        </w:tabs>
        <w:snapToGrid w:val="0"/>
        <w:spacing w:line="384" w:lineRule="auto"/>
        <w:jc w:val="left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t>扎帕罗夫访俄成果：双方愿和平相处，保持利益平衡</w:t>
      </w:r>
      <w:r>
        <w:rPr>
          <w:rFonts w:ascii="Times New Roman" w:eastAsia="黑体" w:hAnsi="Times New Roman"/>
          <w:sz w:val="28"/>
          <w:szCs w:val="28"/>
        </w:rPr>
        <w:tab/>
        <w:t>5</w:t>
      </w:r>
      <w:r>
        <w:rPr>
          <w:rFonts w:ascii="Times New Roman" w:eastAsia="黑体" w:hAnsi="Times New Roman"/>
          <w:sz w:val="28"/>
          <w:szCs w:val="28"/>
        </w:rPr>
        <w:br/>
      </w:r>
      <w:r>
        <w:rPr>
          <w:rFonts w:ascii="Times New Roman" w:eastAsia="黑体" w:hAnsi="Times New Roman"/>
          <w:sz w:val="28"/>
          <w:szCs w:val="28"/>
        </w:rPr>
        <w:t>塔吉克斯坦外交部禁止公民前往吉尔吉斯斯坦</w:t>
      </w:r>
      <w:r>
        <w:rPr>
          <w:rFonts w:ascii="Times New Roman" w:eastAsia="黑体" w:hAnsi="Times New Roman"/>
          <w:sz w:val="28"/>
          <w:szCs w:val="28"/>
        </w:rPr>
        <w:tab/>
        <w:t>9</w:t>
      </w:r>
    </w:p>
    <w:p w:rsidR="00622461" w:rsidRDefault="00DD18E2">
      <w:pPr>
        <w:tabs>
          <w:tab w:val="right" w:leader="dot" w:pos="8400"/>
        </w:tabs>
        <w:snapToGrid w:val="0"/>
        <w:spacing w:line="384" w:lineRule="auto"/>
        <w:jc w:val="left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t>塔吉克斯坦和吉尔吉斯斯坦同意从边境撤军</w:t>
      </w:r>
      <w:r>
        <w:rPr>
          <w:rFonts w:ascii="Times New Roman" w:eastAsia="黑体" w:hAnsi="Times New Roman"/>
          <w:sz w:val="28"/>
          <w:szCs w:val="28"/>
        </w:rPr>
        <w:tab/>
        <w:t>10</w:t>
      </w:r>
    </w:p>
    <w:p w:rsidR="00622461" w:rsidRDefault="00DD18E2">
      <w:pPr>
        <w:tabs>
          <w:tab w:val="right" w:leader="dot" w:pos="8400"/>
        </w:tabs>
        <w:snapToGrid w:val="0"/>
        <w:spacing w:line="384" w:lineRule="auto"/>
        <w:jc w:val="left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b/>
          <w:bCs/>
          <w:sz w:val="28"/>
          <w:szCs w:val="28"/>
          <w:shd w:val="clear" w:color="FFFFFF" w:fill="D9D9D9"/>
        </w:rPr>
        <w:t>中亚经济新闻</w:t>
      </w:r>
      <w:r>
        <w:rPr>
          <w:rFonts w:ascii="Times New Roman" w:eastAsia="黑体" w:hAnsi="Times New Roman"/>
          <w:sz w:val="28"/>
          <w:szCs w:val="28"/>
        </w:rPr>
        <w:tab/>
        <w:t>1</w:t>
      </w:r>
      <w:r>
        <w:rPr>
          <w:rFonts w:ascii="Times New Roman" w:eastAsia="黑体" w:hAnsi="Times New Roman" w:hint="eastAsia"/>
          <w:sz w:val="28"/>
          <w:szCs w:val="28"/>
        </w:rPr>
        <w:t>2</w:t>
      </w:r>
    </w:p>
    <w:p w:rsidR="00622461" w:rsidRDefault="00DD18E2">
      <w:pPr>
        <w:tabs>
          <w:tab w:val="right" w:leader="dot" w:pos="8400"/>
        </w:tabs>
        <w:snapToGrid w:val="0"/>
        <w:spacing w:line="384" w:lineRule="auto"/>
        <w:jc w:val="left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t>哈萨克斯坦的城市和乡村将如何发展？</w:t>
      </w:r>
      <w:r>
        <w:rPr>
          <w:rFonts w:ascii="Times New Roman" w:eastAsia="黑体" w:hAnsi="Times New Roman"/>
          <w:sz w:val="28"/>
          <w:szCs w:val="28"/>
        </w:rPr>
        <w:tab/>
        <w:t>1</w:t>
      </w:r>
      <w:r>
        <w:rPr>
          <w:rFonts w:ascii="Times New Roman" w:eastAsia="黑体" w:hAnsi="Times New Roman" w:hint="eastAsia"/>
          <w:sz w:val="28"/>
          <w:szCs w:val="28"/>
        </w:rPr>
        <w:t>2</w:t>
      </w:r>
    </w:p>
    <w:p w:rsidR="00622461" w:rsidRDefault="00DD18E2">
      <w:pPr>
        <w:tabs>
          <w:tab w:val="right" w:leader="dot" w:pos="8400"/>
        </w:tabs>
        <w:snapToGrid w:val="0"/>
        <w:spacing w:line="384" w:lineRule="auto"/>
        <w:jc w:val="left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t>土库曼斯坦和乌兹别克斯坦商定有偿使用跨境水资源</w:t>
      </w:r>
      <w:r>
        <w:rPr>
          <w:rFonts w:ascii="Times New Roman" w:eastAsia="黑体" w:hAnsi="Times New Roman"/>
          <w:sz w:val="28"/>
          <w:szCs w:val="28"/>
        </w:rPr>
        <w:tab/>
        <w:t>1</w:t>
      </w:r>
      <w:r>
        <w:rPr>
          <w:rFonts w:ascii="Times New Roman" w:eastAsia="黑体" w:hAnsi="Times New Roman" w:hint="eastAsia"/>
          <w:sz w:val="28"/>
          <w:szCs w:val="28"/>
        </w:rPr>
        <w:t>3</w:t>
      </w:r>
    </w:p>
    <w:p w:rsidR="00622461" w:rsidRDefault="00DD18E2">
      <w:pPr>
        <w:tabs>
          <w:tab w:val="right" w:leader="dot" w:pos="8400"/>
        </w:tabs>
        <w:snapToGrid w:val="0"/>
        <w:spacing w:line="384" w:lineRule="auto"/>
        <w:jc w:val="left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t>俄罗斯</w:t>
      </w:r>
      <w:r>
        <w:rPr>
          <w:rFonts w:ascii="Times New Roman" w:eastAsia="黑体" w:hAnsi="Times New Roman"/>
          <w:sz w:val="28"/>
          <w:szCs w:val="28"/>
        </w:rPr>
        <w:t>“</w:t>
      </w:r>
      <w:r>
        <w:rPr>
          <w:rFonts w:ascii="Times New Roman" w:eastAsia="黑体" w:hAnsi="Times New Roman"/>
          <w:sz w:val="28"/>
          <w:szCs w:val="28"/>
        </w:rPr>
        <w:t>金冠</w:t>
      </w:r>
      <w:r>
        <w:rPr>
          <w:rFonts w:ascii="Times New Roman" w:eastAsia="黑体" w:hAnsi="Times New Roman"/>
          <w:sz w:val="28"/>
          <w:szCs w:val="28"/>
        </w:rPr>
        <w:t>”</w:t>
      </w:r>
      <w:r>
        <w:rPr>
          <w:rFonts w:ascii="Times New Roman" w:eastAsia="黑体" w:hAnsi="Times New Roman"/>
          <w:sz w:val="28"/>
          <w:szCs w:val="28"/>
        </w:rPr>
        <w:t>支付系统开通了乌兹别克斯坦的线上转账业务</w:t>
      </w:r>
      <w:r>
        <w:rPr>
          <w:rFonts w:ascii="Times New Roman" w:eastAsia="黑体" w:hAnsi="Times New Roman"/>
          <w:sz w:val="28"/>
          <w:szCs w:val="28"/>
        </w:rPr>
        <w:tab/>
        <w:t>1</w:t>
      </w:r>
      <w:r>
        <w:rPr>
          <w:rFonts w:ascii="Times New Roman" w:eastAsia="黑体" w:hAnsi="Times New Roman" w:hint="eastAsia"/>
          <w:sz w:val="28"/>
          <w:szCs w:val="28"/>
        </w:rPr>
        <w:t>4</w:t>
      </w:r>
    </w:p>
    <w:p w:rsidR="00622461" w:rsidRDefault="00DD18E2">
      <w:pPr>
        <w:tabs>
          <w:tab w:val="right" w:leader="dot" w:pos="8400"/>
        </w:tabs>
        <w:snapToGrid w:val="0"/>
        <w:spacing w:line="384" w:lineRule="auto"/>
        <w:jc w:val="left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b/>
          <w:bCs/>
          <w:sz w:val="28"/>
          <w:szCs w:val="28"/>
          <w:shd w:val="clear" w:color="FFFFFF" w:fill="D9D9D9"/>
        </w:rPr>
        <w:t>中亚社会资讯</w:t>
      </w:r>
      <w:r>
        <w:rPr>
          <w:rFonts w:ascii="Times New Roman" w:eastAsia="黑体" w:hAnsi="Times New Roman"/>
          <w:sz w:val="28"/>
          <w:szCs w:val="28"/>
        </w:rPr>
        <w:tab/>
        <w:t>1</w:t>
      </w:r>
      <w:r>
        <w:rPr>
          <w:rFonts w:ascii="Times New Roman" w:eastAsia="黑体" w:hAnsi="Times New Roman" w:hint="eastAsia"/>
          <w:sz w:val="28"/>
          <w:szCs w:val="28"/>
        </w:rPr>
        <w:t>6</w:t>
      </w:r>
    </w:p>
    <w:p w:rsidR="00622461" w:rsidRDefault="00DD18E2">
      <w:pPr>
        <w:tabs>
          <w:tab w:val="right" w:leader="dot" w:pos="8400"/>
        </w:tabs>
        <w:snapToGrid w:val="0"/>
        <w:spacing w:line="384" w:lineRule="auto"/>
        <w:jc w:val="left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t>吉尔吉斯斯坦将加入欧亚医学联盟</w:t>
      </w:r>
      <w:r>
        <w:rPr>
          <w:rFonts w:ascii="Times New Roman" w:eastAsia="黑体" w:hAnsi="Times New Roman"/>
          <w:sz w:val="28"/>
          <w:szCs w:val="28"/>
        </w:rPr>
        <w:tab/>
        <w:t>1</w:t>
      </w:r>
      <w:r>
        <w:rPr>
          <w:rFonts w:ascii="Times New Roman" w:eastAsia="黑体" w:hAnsi="Times New Roman" w:hint="eastAsia"/>
          <w:sz w:val="28"/>
          <w:szCs w:val="28"/>
        </w:rPr>
        <w:t>6</w:t>
      </w:r>
    </w:p>
    <w:p w:rsidR="00622461" w:rsidRDefault="00DD18E2">
      <w:pPr>
        <w:tabs>
          <w:tab w:val="right" w:leader="dot" w:pos="8400"/>
        </w:tabs>
        <w:snapToGrid w:val="0"/>
        <w:spacing w:line="384" w:lineRule="auto"/>
        <w:jc w:val="left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t>欧亚经济联盟启动</w:t>
      </w:r>
      <w:r>
        <w:rPr>
          <w:rFonts w:ascii="Times New Roman" w:eastAsia="黑体" w:hAnsi="Times New Roman"/>
          <w:sz w:val="28"/>
          <w:szCs w:val="28"/>
        </w:rPr>
        <w:t>“</w:t>
      </w:r>
      <w:r>
        <w:rPr>
          <w:rFonts w:ascii="Times New Roman" w:eastAsia="黑体" w:hAnsi="Times New Roman"/>
          <w:sz w:val="28"/>
          <w:szCs w:val="28"/>
        </w:rPr>
        <w:t>工作无国界</w:t>
      </w:r>
      <w:r>
        <w:rPr>
          <w:rFonts w:ascii="Times New Roman" w:eastAsia="黑体" w:hAnsi="Times New Roman"/>
          <w:sz w:val="28"/>
          <w:szCs w:val="28"/>
        </w:rPr>
        <w:t>”</w:t>
      </w:r>
      <w:r>
        <w:rPr>
          <w:rFonts w:ascii="Times New Roman" w:eastAsia="黑体" w:hAnsi="Times New Roman"/>
          <w:sz w:val="28"/>
          <w:szCs w:val="28"/>
        </w:rPr>
        <w:t>就业项目</w:t>
      </w:r>
      <w:r>
        <w:rPr>
          <w:rFonts w:ascii="Times New Roman" w:eastAsia="黑体" w:hAnsi="Times New Roman"/>
          <w:sz w:val="28"/>
          <w:szCs w:val="28"/>
        </w:rPr>
        <w:tab/>
        <w:t>1</w:t>
      </w:r>
      <w:r>
        <w:rPr>
          <w:rFonts w:ascii="Times New Roman" w:eastAsia="黑体" w:hAnsi="Times New Roman" w:hint="eastAsia"/>
          <w:sz w:val="28"/>
          <w:szCs w:val="28"/>
        </w:rPr>
        <w:t>7</w:t>
      </w:r>
    </w:p>
    <w:p w:rsidR="00622461" w:rsidRDefault="00DD18E2">
      <w:pPr>
        <w:tabs>
          <w:tab w:val="right" w:leader="dot" w:pos="8400"/>
        </w:tabs>
        <w:snapToGrid w:val="0"/>
        <w:spacing w:line="384" w:lineRule="auto"/>
        <w:jc w:val="left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t>露天图书馆在努尔苏丹落成</w:t>
      </w:r>
      <w:r>
        <w:rPr>
          <w:rFonts w:ascii="Times New Roman" w:eastAsia="黑体" w:hAnsi="Times New Roman"/>
          <w:sz w:val="28"/>
          <w:szCs w:val="28"/>
        </w:rPr>
        <w:tab/>
        <w:t>1</w:t>
      </w:r>
      <w:r>
        <w:rPr>
          <w:rFonts w:ascii="Times New Roman" w:eastAsia="黑体" w:hAnsi="Times New Roman" w:hint="eastAsia"/>
          <w:sz w:val="28"/>
          <w:szCs w:val="28"/>
        </w:rPr>
        <w:t>8</w:t>
      </w:r>
    </w:p>
    <w:p w:rsidR="00622461" w:rsidRDefault="00DD18E2">
      <w:pPr>
        <w:tabs>
          <w:tab w:val="right" w:leader="dot" w:pos="8400"/>
        </w:tabs>
        <w:snapToGrid w:val="0"/>
        <w:spacing w:line="384" w:lineRule="auto"/>
        <w:jc w:val="left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t>2025</w:t>
      </w:r>
      <w:r>
        <w:rPr>
          <w:rFonts w:ascii="Times New Roman" w:eastAsia="黑体" w:hAnsi="Times New Roman"/>
          <w:sz w:val="28"/>
          <w:szCs w:val="28"/>
        </w:rPr>
        <w:t>年前所有欧亚经济联盟的药品都要进行跨国注册</w:t>
      </w:r>
      <w:r>
        <w:rPr>
          <w:rFonts w:ascii="Times New Roman" w:eastAsia="黑体" w:hAnsi="Times New Roman"/>
          <w:sz w:val="28"/>
          <w:szCs w:val="28"/>
        </w:rPr>
        <w:tab/>
      </w:r>
      <w:r>
        <w:rPr>
          <w:rFonts w:ascii="Times New Roman" w:eastAsia="黑体" w:hAnsi="Times New Roman" w:hint="eastAsia"/>
          <w:sz w:val="28"/>
          <w:szCs w:val="28"/>
        </w:rPr>
        <w:t>19</w:t>
      </w:r>
    </w:p>
    <w:p w:rsidR="00622461" w:rsidRDefault="00DD18E2">
      <w:pPr>
        <w:tabs>
          <w:tab w:val="right" w:leader="dot" w:pos="8400"/>
        </w:tabs>
        <w:snapToGrid w:val="0"/>
        <w:spacing w:line="384" w:lineRule="auto"/>
        <w:jc w:val="left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b/>
          <w:bCs/>
          <w:sz w:val="28"/>
          <w:szCs w:val="28"/>
          <w:shd w:val="clear" w:color="FFFFFF" w:fill="D9D9D9"/>
        </w:rPr>
        <w:t>中亚教育资讯</w:t>
      </w:r>
      <w:r>
        <w:rPr>
          <w:rFonts w:ascii="Times New Roman" w:eastAsia="黑体" w:hAnsi="Times New Roman"/>
          <w:sz w:val="28"/>
          <w:szCs w:val="28"/>
        </w:rPr>
        <w:tab/>
        <w:t>2</w:t>
      </w:r>
      <w:r>
        <w:rPr>
          <w:rFonts w:ascii="Times New Roman" w:eastAsia="黑体" w:hAnsi="Times New Roman" w:hint="eastAsia"/>
          <w:sz w:val="28"/>
          <w:szCs w:val="28"/>
        </w:rPr>
        <w:t>1</w:t>
      </w:r>
    </w:p>
    <w:p w:rsidR="00622461" w:rsidRDefault="00DD18E2">
      <w:pPr>
        <w:pStyle w:val="a5"/>
        <w:widowControl/>
        <w:tabs>
          <w:tab w:val="right" w:leader="dot" w:pos="8400"/>
        </w:tabs>
        <w:snapToGrid w:val="0"/>
        <w:spacing w:before="0" w:beforeAutospacing="0" w:after="0" w:afterAutospacing="0" w:line="384" w:lineRule="auto"/>
        <w:textAlignment w:val="baseline"/>
        <w:rPr>
          <w:rFonts w:ascii="Times New Roman" w:eastAsia="黑体" w:hAnsi="Times New Roman"/>
          <w:kern w:val="2"/>
          <w:sz w:val="28"/>
          <w:szCs w:val="28"/>
        </w:rPr>
      </w:pPr>
      <w:r>
        <w:rPr>
          <w:rFonts w:ascii="Times New Roman" w:eastAsia="黑体" w:hAnsi="Times New Roman"/>
          <w:kern w:val="2"/>
          <w:sz w:val="28"/>
          <w:szCs w:val="28"/>
        </w:rPr>
        <w:t>哈萨克斯坦将不再组织远程教育</w:t>
      </w:r>
      <w:r>
        <w:rPr>
          <w:rFonts w:ascii="Times New Roman" w:eastAsia="黑体" w:hAnsi="Times New Roman"/>
          <w:kern w:val="2"/>
          <w:sz w:val="28"/>
          <w:szCs w:val="28"/>
        </w:rPr>
        <w:tab/>
        <w:t>2</w:t>
      </w:r>
      <w:r>
        <w:rPr>
          <w:rFonts w:ascii="Times New Roman" w:eastAsia="黑体" w:hAnsi="Times New Roman" w:hint="eastAsia"/>
          <w:kern w:val="2"/>
          <w:sz w:val="28"/>
          <w:szCs w:val="28"/>
        </w:rPr>
        <w:t>1</w:t>
      </w:r>
      <w:r>
        <w:rPr>
          <w:rFonts w:ascii="Times New Roman" w:eastAsia="黑体" w:hAnsi="Times New Roman"/>
          <w:kern w:val="2"/>
          <w:sz w:val="28"/>
          <w:szCs w:val="28"/>
        </w:rPr>
        <w:br/>
      </w:r>
      <w:r>
        <w:rPr>
          <w:rFonts w:ascii="Times New Roman" w:eastAsia="黑体" w:hAnsi="Times New Roman"/>
          <w:kern w:val="2"/>
          <w:sz w:val="28"/>
          <w:szCs w:val="28"/>
        </w:rPr>
        <w:t>为什么吉尔吉斯斯坦人要学俄语？</w:t>
      </w:r>
      <w:r>
        <w:rPr>
          <w:rFonts w:ascii="Times New Roman" w:eastAsia="黑体" w:hAnsi="Times New Roman"/>
          <w:kern w:val="2"/>
          <w:sz w:val="28"/>
          <w:szCs w:val="28"/>
        </w:rPr>
        <w:tab/>
        <w:t>2</w:t>
      </w:r>
      <w:r>
        <w:rPr>
          <w:rFonts w:ascii="Times New Roman" w:eastAsia="黑体" w:hAnsi="Times New Roman" w:hint="eastAsia"/>
          <w:kern w:val="2"/>
          <w:sz w:val="28"/>
          <w:szCs w:val="28"/>
        </w:rPr>
        <w:t>1</w:t>
      </w:r>
    </w:p>
    <w:p w:rsidR="00622461" w:rsidRDefault="00DD18E2">
      <w:pPr>
        <w:tabs>
          <w:tab w:val="right" w:leader="dot" w:pos="8400"/>
        </w:tabs>
        <w:snapToGrid w:val="0"/>
        <w:spacing w:line="384" w:lineRule="auto"/>
        <w:jc w:val="left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b/>
          <w:bCs/>
          <w:sz w:val="28"/>
          <w:szCs w:val="28"/>
          <w:shd w:val="clear" w:color="FFFFFF" w:fill="D9D9D9"/>
        </w:rPr>
        <w:t>外汇牌价</w:t>
      </w:r>
      <w:r>
        <w:rPr>
          <w:rFonts w:ascii="Times New Roman" w:eastAsia="黑体" w:hAnsi="Times New Roman"/>
          <w:sz w:val="28"/>
          <w:szCs w:val="28"/>
        </w:rPr>
        <w:tab/>
        <w:t>2</w:t>
      </w:r>
      <w:r>
        <w:rPr>
          <w:rFonts w:ascii="Times New Roman" w:eastAsia="黑体" w:hAnsi="Times New Roman" w:hint="eastAsia"/>
          <w:sz w:val="28"/>
          <w:szCs w:val="28"/>
        </w:rPr>
        <w:t>3</w:t>
      </w:r>
    </w:p>
    <w:p w:rsidR="00622461" w:rsidRDefault="00622461" w:rsidP="00A8547D">
      <w:pPr>
        <w:snapToGrid w:val="0"/>
        <w:spacing w:line="300" w:lineRule="auto"/>
        <w:outlineLvl w:val="0"/>
      </w:pPr>
    </w:p>
    <w:sectPr w:rsidR="00622461" w:rsidSect="00A8547D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2F0" w:rsidRDefault="000932F0" w:rsidP="00622461">
      <w:r>
        <w:separator/>
      </w:r>
    </w:p>
  </w:endnote>
  <w:endnote w:type="continuationSeparator" w:id="0">
    <w:p w:rsidR="000932F0" w:rsidRDefault="000932F0" w:rsidP="006224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黑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宋三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461" w:rsidRDefault="003B5D9D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 w:rsidR="00DD18E2">
      <w:rPr>
        <w:rStyle w:val="a6"/>
        <w:rFonts w:ascii="Times New Roman" w:hAnsi="Times New Roman"/>
      </w:rPr>
      <w:instrText xml:space="preserve">PAGE  </w:instrText>
    </w:r>
    <w:r>
      <w:fldChar w:fldCharType="end"/>
    </w:r>
  </w:p>
  <w:p w:rsidR="00622461" w:rsidRDefault="0062246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461" w:rsidRDefault="003B5D9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 filled="f" stroked="f" strokeweight=".5pt">
          <v:textbox style="mso-fit-shape-to-text:t" inset="0,0,0,0">
            <w:txbxContent>
              <w:p w:rsidR="00622461" w:rsidRDefault="00DD18E2">
                <w:pPr>
                  <w:pStyle w:val="a3"/>
                </w:pPr>
                <w:r>
                  <w:rPr>
                    <w:rFonts w:hint="eastAsia"/>
                  </w:rPr>
                  <w:t>·</w:t>
                </w:r>
                <w:r w:rsidR="003B5D9D"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 w:rsidR="003B5D9D">
                  <w:rPr>
                    <w:rFonts w:hint="eastAsia"/>
                  </w:rPr>
                  <w:fldChar w:fldCharType="separate"/>
                </w:r>
                <w:r w:rsidR="00A8547D">
                  <w:rPr>
                    <w:noProof/>
                  </w:rPr>
                  <w:t>1</w:t>
                </w:r>
                <w:r w:rsidR="003B5D9D"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>·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2F0" w:rsidRDefault="000932F0" w:rsidP="00622461">
      <w:r>
        <w:separator/>
      </w:r>
    </w:p>
  </w:footnote>
  <w:footnote w:type="continuationSeparator" w:id="0">
    <w:p w:rsidR="000932F0" w:rsidRDefault="000932F0" w:rsidP="006224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461" w:rsidRDefault="00622461">
    <w:pPr>
      <w:pStyle w:val="a4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 fillcolor="white">
      <v:fill color="white"/>
    </o:shapedefaults>
    <o:shapelayout v:ext="edit">
      <o:idmap v:ext="edit" data="2"/>
    </o:shapelayout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1A38"/>
    <w:rsid w:val="0008374B"/>
    <w:rsid w:val="000932F0"/>
    <w:rsid w:val="0009798A"/>
    <w:rsid w:val="001662D8"/>
    <w:rsid w:val="002171E2"/>
    <w:rsid w:val="00230C72"/>
    <w:rsid w:val="003B5D9D"/>
    <w:rsid w:val="00483A17"/>
    <w:rsid w:val="004B0CF7"/>
    <w:rsid w:val="004D199B"/>
    <w:rsid w:val="005326A1"/>
    <w:rsid w:val="00561D17"/>
    <w:rsid w:val="00622461"/>
    <w:rsid w:val="0064437B"/>
    <w:rsid w:val="00656BEB"/>
    <w:rsid w:val="006669D0"/>
    <w:rsid w:val="00815D7F"/>
    <w:rsid w:val="008424F8"/>
    <w:rsid w:val="00927C51"/>
    <w:rsid w:val="009855EA"/>
    <w:rsid w:val="00A8547D"/>
    <w:rsid w:val="00AF36DD"/>
    <w:rsid w:val="00BB3322"/>
    <w:rsid w:val="00C2122B"/>
    <w:rsid w:val="00C551C8"/>
    <w:rsid w:val="00CB1A38"/>
    <w:rsid w:val="00DD18E2"/>
    <w:rsid w:val="00E06458"/>
    <w:rsid w:val="00E54A28"/>
    <w:rsid w:val="00E61B77"/>
    <w:rsid w:val="00FF1DC2"/>
    <w:rsid w:val="0ABB6703"/>
    <w:rsid w:val="1D27373C"/>
    <w:rsid w:val="20D8476B"/>
    <w:rsid w:val="21941AED"/>
    <w:rsid w:val="2A6043C3"/>
    <w:rsid w:val="33A958DD"/>
    <w:rsid w:val="4E0D206F"/>
    <w:rsid w:val="54CB220A"/>
    <w:rsid w:val="5F3625C1"/>
    <w:rsid w:val="690A1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461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224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224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622461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page number"/>
    <w:qFormat/>
    <w:rsid w:val="00622461"/>
  </w:style>
  <w:style w:type="character" w:styleId="a7">
    <w:name w:val="Hyperlink"/>
    <w:basedOn w:val="a0"/>
    <w:qFormat/>
    <w:rsid w:val="00622461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622461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622461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22461"/>
    <w:rPr>
      <w:rFonts w:ascii="Calibri" w:eastAsia="宋体" w:hAnsi="Calibri" w:cs="Times New Roman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62246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 yd</dc:creator>
  <cp:lastModifiedBy>Administrator</cp:lastModifiedBy>
  <cp:revision>9</cp:revision>
  <cp:lastPrinted>2021-06-17T03:35:00Z</cp:lastPrinted>
  <dcterms:created xsi:type="dcterms:W3CDTF">2021-06-16T12:01:00Z</dcterms:created>
  <dcterms:modified xsi:type="dcterms:W3CDTF">2021-10-13T02:25:00Z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