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FF" w:rsidRDefault="006D1667">
      <w:pPr>
        <w:widowControl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2087880</wp:posOffset>
            </wp:positionH>
            <wp:positionV relativeFrom="paragraph">
              <wp:posOffset>154305</wp:posOffset>
            </wp:positionV>
            <wp:extent cx="1078865" cy="1078865"/>
            <wp:effectExtent l="0" t="0" r="6985" b="6985"/>
            <wp:wrapSquare wrapText="bothSides"/>
            <wp:docPr id="2" name="图片 2" descr="说明: 说明: 校徽高清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说明: 说明: 校徽高清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31FF" w:rsidRDefault="00D431FF">
      <w:pPr>
        <w:rPr>
          <w:rFonts w:ascii="Times New Roman" w:hAnsi="Times New Roman"/>
        </w:rPr>
      </w:pPr>
    </w:p>
    <w:p w:rsidR="00D431FF" w:rsidRDefault="00D431FF">
      <w:pPr>
        <w:rPr>
          <w:rFonts w:ascii="Times New Roman" w:hAnsi="Times New Roman"/>
        </w:rPr>
      </w:pPr>
    </w:p>
    <w:p w:rsidR="00D431FF" w:rsidRDefault="00D431FF">
      <w:pPr>
        <w:rPr>
          <w:rFonts w:ascii="Times New Roman" w:hAnsi="Times New Roman"/>
        </w:rPr>
      </w:pPr>
    </w:p>
    <w:p w:rsidR="00D431FF" w:rsidRDefault="00D431FF">
      <w:pPr>
        <w:jc w:val="center"/>
        <w:rPr>
          <w:rFonts w:ascii="Times New Roman" w:eastAsia="方正大黑简体" w:hAnsi="Times New Roman"/>
          <w:sz w:val="72"/>
          <w:szCs w:val="72"/>
        </w:rPr>
      </w:pPr>
    </w:p>
    <w:p w:rsidR="00D431FF" w:rsidRDefault="006D1667">
      <w:pPr>
        <w:jc w:val="center"/>
        <w:rPr>
          <w:rFonts w:ascii="Times New Roman" w:eastAsia="方正大黑简体" w:hAnsi="Times New Roman"/>
          <w:sz w:val="72"/>
          <w:szCs w:val="72"/>
        </w:rPr>
      </w:pPr>
      <w:r>
        <w:rPr>
          <w:rFonts w:ascii="Times New Roman" w:eastAsia="方正大黑简体" w:hAnsi="Times New Roman"/>
          <w:sz w:val="72"/>
          <w:szCs w:val="72"/>
        </w:rPr>
        <w:t>中</w:t>
      </w:r>
      <w:r>
        <w:rPr>
          <w:rFonts w:ascii="Times New Roman" w:eastAsia="方正大黑简体" w:hAnsi="Times New Roman"/>
          <w:sz w:val="72"/>
          <w:szCs w:val="72"/>
        </w:rPr>
        <w:t xml:space="preserve"> </w:t>
      </w:r>
      <w:r>
        <w:rPr>
          <w:rFonts w:ascii="Times New Roman" w:eastAsia="方正大黑简体" w:hAnsi="Times New Roman"/>
          <w:sz w:val="72"/>
          <w:szCs w:val="72"/>
        </w:rPr>
        <w:t>亚</w:t>
      </w:r>
      <w:r>
        <w:rPr>
          <w:rFonts w:ascii="Times New Roman" w:eastAsia="方正大黑简体" w:hAnsi="Times New Roman"/>
          <w:sz w:val="72"/>
          <w:szCs w:val="72"/>
        </w:rPr>
        <w:t xml:space="preserve"> </w:t>
      </w:r>
      <w:r>
        <w:rPr>
          <w:rFonts w:ascii="Times New Roman" w:eastAsia="方正大黑简体" w:hAnsi="Times New Roman"/>
          <w:sz w:val="72"/>
          <w:szCs w:val="72"/>
        </w:rPr>
        <w:t>速</w:t>
      </w:r>
      <w:r>
        <w:rPr>
          <w:rFonts w:ascii="Times New Roman" w:eastAsia="方正大黑简体" w:hAnsi="Times New Roman"/>
          <w:sz w:val="72"/>
          <w:szCs w:val="72"/>
        </w:rPr>
        <w:t xml:space="preserve"> </w:t>
      </w:r>
      <w:r>
        <w:rPr>
          <w:rFonts w:ascii="Times New Roman" w:eastAsia="方正大黑简体" w:hAnsi="Times New Roman"/>
          <w:sz w:val="72"/>
          <w:szCs w:val="72"/>
        </w:rPr>
        <w:t>递</w:t>
      </w:r>
    </w:p>
    <w:p w:rsidR="00D431FF" w:rsidRDefault="00D431FF">
      <w:pPr>
        <w:jc w:val="center"/>
        <w:rPr>
          <w:rFonts w:ascii="Times New Roman" w:hAnsi="Times New Roman"/>
          <w:sz w:val="10"/>
          <w:szCs w:val="10"/>
        </w:rPr>
      </w:pPr>
    </w:p>
    <w:p w:rsidR="00D431FF" w:rsidRDefault="006D1667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《丝绸之路经济带与中亚研究》副刊</w:t>
      </w:r>
    </w:p>
    <w:p w:rsidR="00D431FF" w:rsidRDefault="006D1667">
      <w:pPr>
        <w:snapToGrid w:val="0"/>
        <w:spacing w:line="30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</w:t>
      </w:r>
    </w:p>
    <w:p w:rsidR="00D431FF" w:rsidRDefault="006D1667">
      <w:pPr>
        <w:snapToGrid w:val="0"/>
        <w:spacing w:line="30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半月刊</w:t>
      </w:r>
      <w:r>
        <w:rPr>
          <w:rFonts w:ascii="宋体" w:hAnsi="宋体" w:cs="宋体" w:hint="eastAsia"/>
          <w:sz w:val="32"/>
          <w:szCs w:val="32"/>
        </w:rPr>
        <w:t>·</w:t>
      </w:r>
      <w:r>
        <w:rPr>
          <w:rFonts w:ascii="Times New Roman" w:hAnsi="Times New Roman"/>
          <w:sz w:val="32"/>
          <w:szCs w:val="32"/>
        </w:rPr>
        <w:t>2010</w:t>
      </w:r>
      <w:r>
        <w:rPr>
          <w:rFonts w:ascii="Times New Roman" w:hAnsi="Times New Roman"/>
          <w:sz w:val="32"/>
          <w:szCs w:val="32"/>
        </w:rPr>
        <w:t>年创刊</w:t>
      </w:r>
    </w:p>
    <w:p w:rsidR="00D431FF" w:rsidRDefault="006D1667">
      <w:pPr>
        <w:snapToGrid w:val="0"/>
        <w:spacing w:line="30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第</w:t>
      </w:r>
      <w:r>
        <w:rPr>
          <w:rFonts w:ascii="Times New Roman" w:hAnsi="Times New Roman" w:hint="eastAsia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>卷</w:t>
      </w: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>第</w:t>
      </w:r>
      <w:r>
        <w:rPr>
          <w:rFonts w:ascii="Times New Roman" w:hAnsi="Times New Roman"/>
          <w:sz w:val="32"/>
          <w:szCs w:val="32"/>
        </w:rPr>
        <w:t>7</w:t>
      </w:r>
      <w:r>
        <w:rPr>
          <w:rFonts w:ascii="Times New Roman" w:hAnsi="Times New Roman"/>
          <w:sz w:val="32"/>
          <w:szCs w:val="32"/>
        </w:rPr>
        <w:t>期</w:t>
      </w:r>
      <w:r>
        <w:rPr>
          <w:rFonts w:ascii="Times New Roman" w:hAnsi="Times New Roman"/>
          <w:sz w:val="32"/>
          <w:szCs w:val="32"/>
        </w:rPr>
        <w:t xml:space="preserve">   202</w:t>
      </w:r>
      <w:r>
        <w:rPr>
          <w:rFonts w:ascii="Times New Roman" w:hAnsi="Times New Roman" w:hint="eastAsia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年</w:t>
      </w:r>
      <w:r>
        <w:rPr>
          <w:rFonts w:ascii="Times New Roman" w:hAnsi="Times New Roman"/>
          <w:sz w:val="32"/>
          <w:szCs w:val="32"/>
          <w:lang w:val="ru-RU"/>
        </w:rPr>
        <w:t>4</w:t>
      </w:r>
      <w:r>
        <w:rPr>
          <w:rFonts w:ascii="Times New Roman" w:hAnsi="Times New Roman"/>
          <w:sz w:val="32"/>
          <w:szCs w:val="32"/>
        </w:rPr>
        <w:t>月</w:t>
      </w:r>
      <w:r>
        <w:rPr>
          <w:rFonts w:ascii="Times New Roman" w:hAnsi="Times New Roman"/>
          <w:sz w:val="32"/>
          <w:szCs w:val="32"/>
          <w:lang w:val="ru-RU"/>
        </w:rPr>
        <w:t>15</w:t>
      </w:r>
      <w:r>
        <w:rPr>
          <w:rFonts w:ascii="Times New Roman" w:hAnsi="Times New Roman"/>
          <w:sz w:val="32"/>
          <w:szCs w:val="32"/>
        </w:rPr>
        <w:t>日</w:t>
      </w:r>
    </w:p>
    <w:p w:rsidR="00D431FF" w:rsidRDefault="00D431FF">
      <w:pPr>
        <w:snapToGrid w:val="0"/>
        <w:spacing w:line="300" w:lineRule="auto"/>
        <w:ind w:firstLineChars="1450" w:firstLine="3045"/>
        <w:jc w:val="center"/>
        <w:rPr>
          <w:rFonts w:ascii="Times New Roman" w:hAnsi="Times New Roman"/>
        </w:rPr>
      </w:pPr>
    </w:p>
    <w:p w:rsidR="00D431FF" w:rsidRDefault="00D431FF">
      <w:pPr>
        <w:snapToGrid w:val="0"/>
        <w:spacing w:line="300" w:lineRule="auto"/>
        <w:ind w:firstLineChars="1450" w:firstLine="3045"/>
        <w:jc w:val="center"/>
        <w:rPr>
          <w:rFonts w:ascii="Times New Roman" w:hAnsi="Times New Roman"/>
        </w:rPr>
      </w:pPr>
    </w:p>
    <w:p w:rsidR="00D431FF" w:rsidRDefault="006D1667">
      <w:pPr>
        <w:snapToGrid w:val="0"/>
        <w:spacing w:line="30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Экспресс-новости из регионов Центральной Азии</w:t>
      </w:r>
    </w:p>
    <w:p w:rsidR="00D431FF" w:rsidRDefault="00D431FF">
      <w:pPr>
        <w:snapToGrid w:val="0"/>
        <w:spacing w:line="300" w:lineRule="auto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D431FF" w:rsidRDefault="006D1667">
      <w:pPr>
        <w:snapToGrid w:val="0"/>
        <w:spacing w:line="30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Информационное приложение к журналу «Исследование шёлкового пути и Центральной Азии»</w:t>
      </w:r>
    </w:p>
    <w:p w:rsidR="00D431FF" w:rsidRDefault="006D1667">
      <w:pPr>
        <w:tabs>
          <w:tab w:val="left" w:pos="720"/>
          <w:tab w:val="left" w:pos="7380"/>
          <w:tab w:val="left" w:pos="7740"/>
        </w:tabs>
        <w:snapToGrid w:val="0"/>
        <w:spacing w:line="30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------------------------------------------------------------------------------------------------------</w:t>
      </w:r>
    </w:p>
    <w:p w:rsidR="00D431FF" w:rsidRDefault="006D1667">
      <w:pPr>
        <w:snapToGrid w:val="0"/>
        <w:spacing w:line="30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Выпускается два раза в месяц   Издаётся с 2010 года</w:t>
      </w:r>
    </w:p>
    <w:p w:rsidR="00D431FF" w:rsidRDefault="006D1667">
      <w:pPr>
        <w:snapToGrid w:val="0"/>
        <w:spacing w:line="300" w:lineRule="auto"/>
        <w:jc w:val="center"/>
        <w:rPr>
          <w:rFonts w:ascii="Times New Roman" w:hAnsi="Times New Roman"/>
          <w:highlight w:val="yellow"/>
          <w:lang w:val="ru-RU"/>
        </w:rPr>
      </w:pPr>
      <w:r>
        <w:rPr>
          <w:rFonts w:ascii="Times New Roman" w:hAnsi="Times New Roman"/>
          <w:lang w:val="ru-RU"/>
        </w:rPr>
        <w:t xml:space="preserve">Том </w:t>
      </w:r>
      <w:r>
        <w:rPr>
          <w:rFonts w:ascii="Times New Roman" w:hAnsi="Times New Roman" w:hint="eastAsia"/>
          <w:lang w:val="ru-RU"/>
        </w:rPr>
        <w:t>9</w:t>
      </w:r>
      <w:r>
        <w:rPr>
          <w:rFonts w:ascii="Times New Roman" w:hAnsi="Times New Roman"/>
          <w:lang w:val="ru-RU"/>
        </w:rPr>
        <w:t xml:space="preserve">  № 7  15-ое апреля 202</w:t>
      </w:r>
      <w:r>
        <w:rPr>
          <w:rFonts w:ascii="Times New Roman" w:hAnsi="Times New Roman" w:hint="eastAsia"/>
          <w:lang w:val="ru-RU"/>
        </w:rPr>
        <w:t>1</w:t>
      </w:r>
      <w:r>
        <w:rPr>
          <w:rFonts w:ascii="Times New Roman" w:hAnsi="Times New Roman"/>
          <w:lang w:val="ru-RU"/>
        </w:rPr>
        <w:t xml:space="preserve"> г.</w:t>
      </w:r>
    </w:p>
    <w:p w:rsidR="00D431FF" w:rsidRDefault="00D431FF">
      <w:pPr>
        <w:snapToGrid w:val="0"/>
        <w:spacing w:line="300" w:lineRule="auto"/>
        <w:jc w:val="center"/>
        <w:rPr>
          <w:rFonts w:ascii="Times New Roman" w:hAnsi="Times New Roman"/>
          <w:lang w:val="ru-RU"/>
        </w:rPr>
      </w:pPr>
    </w:p>
    <w:p w:rsidR="00D431FF" w:rsidRDefault="00D431FF">
      <w:pPr>
        <w:widowControl/>
        <w:jc w:val="center"/>
        <w:rPr>
          <w:rFonts w:ascii="Times New Roman" w:hAnsi="Times New Roman"/>
          <w:lang w:val="ru-RU"/>
        </w:rPr>
      </w:pPr>
    </w:p>
    <w:p w:rsidR="00D431FF" w:rsidRDefault="00D431FF">
      <w:pPr>
        <w:widowControl/>
        <w:jc w:val="center"/>
        <w:rPr>
          <w:rFonts w:ascii="Times New Roman" w:hAnsi="Times New Roman"/>
          <w:lang w:val="ru-RU"/>
        </w:rPr>
      </w:pPr>
    </w:p>
    <w:p w:rsidR="00D431FF" w:rsidRDefault="00D431FF">
      <w:pPr>
        <w:widowControl/>
        <w:jc w:val="center"/>
        <w:rPr>
          <w:rFonts w:ascii="Times New Roman" w:hAnsi="Times New Roman"/>
          <w:lang w:val="ru-RU"/>
        </w:rPr>
      </w:pPr>
    </w:p>
    <w:p w:rsidR="00D431FF" w:rsidRDefault="006D1667">
      <w:pPr>
        <w:snapToGrid w:val="0"/>
        <w:spacing w:line="300" w:lineRule="auto"/>
        <w:rPr>
          <w:rFonts w:ascii="Times New Roman" w:eastAsia="方正宋三简体" w:hAnsi="Times New Roman"/>
          <w:b/>
          <w:sz w:val="32"/>
          <w:szCs w:val="32"/>
        </w:rPr>
      </w:pPr>
      <w:r>
        <w:rPr>
          <w:rFonts w:ascii="Times New Roman" w:eastAsia="方正宋三简体" w:hAnsi="Times New Roman"/>
          <w:b/>
          <w:sz w:val="32"/>
          <w:szCs w:val="32"/>
        </w:rPr>
        <w:t xml:space="preserve">　　主办：石河子大学兵团屯垦戍边研究中心</w:t>
      </w:r>
    </w:p>
    <w:p w:rsidR="00D431FF" w:rsidRDefault="006D1667">
      <w:pPr>
        <w:snapToGrid w:val="0"/>
        <w:spacing w:line="300" w:lineRule="auto"/>
        <w:rPr>
          <w:rFonts w:ascii="Times New Roman" w:eastAsia="方正宋三简体" w:hAnsi="Times New Roman"/>
          <w:b/>
          <w:sz w:val="32"/>
          <w:szCs w:val="32"/>
        </w:rPr>
      </w:pPr>
      <w:r>
        <w:rPr>
          <w:rFonts w:ascii="Times New Roman" w:eastAsia="方正宋三简体" w:hAnsi="Times New Roman"/>
          <w:b/>
          <w:sz w:val="32"/>
          <w:szCs w:val="32"/>
        </w:rPr>
        <w:t xml:space="preserve">　　承办：中亚文明与西向开放协同创新中心</w:t>
      </w:r>
    </w:p>
    <w:p w:rsidR="00D431FF" w:rsidRDefault="006D1667">
      <w:pPr>
        <w:snapToGrid w:val="0"/>
        <w:spacing w:line="300" w:lineRule="auto"/>
        <w:jc w:val="center"/>
        <w:rPr>
          <w:rFonts w:ascii="Times New Roman" w:eastAsia="方正宋三简体" w:hAnsi="Times New Roman"/>
          <w:b/>
          <w:sz w:val="32"/>
          <w:szCs w:val="32"/>
          <w:lang w:val="ru-RU"/>
        </w:rPr>
      </w:pPr>
      <w:r>
        <w:rPr>
          <w:rFonts w:ascii="Times New Roman" w:eastAsia="方正宋三简体" w:hAnsi="Times New Roman"/>
          <w:b/>
          <w:sz w:val="32"/>
          <w:szCs w:val="32"/>
        </w:rPr>
        <w:t xml:space="preserve">　　</w:t>
      </w:r>
      <w:r>
        <w:rPr>
          <w:rFonts w:ascii="Times New Roman" w:eastAsia="方正宋三简体" w:hAnsi="Times New Roman"/>
          <w:b/>
          <w:sz w:val="32"/>
          <w:szCs w:val="32"/>
        </w:rPr>
        <w:t xml:space="preserve">      </w:t>
      </w:r>
      <w:r>
        <w:rPr>
          <w:rFonts w:ascii="Times New Roman" w:eastAsia="方正宋三简体" w:hAnsi="Times New Roman"/>
          <w:b/>
          <w:sz w:val="32"/>
          <w:szCs w:val="32"/>
          <w:lang w:val="ru-RU"/>
        </w:rPr>
        <w:t>“</w:t>
      </w:r>
      <w:r>
        <w:rPr>
          <w:rFonts w:ascii="Times New Roman" w:eastAsia="方正宋三简体" w:hAnsi="Times New Roman"/>
          <w:b/>
          <w:sz w:val="32"/>
          <w:szCs w:val="32"/>
          <w:lang w:val="ru-RU"/>
        </w:rPr>
        <w:t>一带一路</w:t>
      </w:r>
      <w:r>
        <w:rPr>
          <w:rFonts w:ascii="Times New Roman" w:eastAsia="方正宋三简体" w:hAnsi="Times New Roman"/>
          <w:b/>
          <w:sz w:val="32"/>
          <w:szCs w:val="32"/>
          <w:lang w:val="ru-RU"/>
        </w:rPr>
        <w:t>”</w:t>
      </w:r>
      <w:r>
        <w:rPr>
          <w:rFonts w:ascii="Times New Roman" w:eastAsia="方正宋三简体" w:hAnsi="Times New Roman"/>
          <w:b/>
          <w:sz w:val="32"/>
          <w:szCs w:val="32"/>
          <w:lang w:val="ru-RU"/>
        </w:rPr>
        <w:t>：新疆发展与中亚合作高校智库联盟</w:t>
      </w:r>
    </w:p>
    <w:p w:rsidR="00D431FF" w:rsidRDefault="006D1667">
      <w:pPr>
        <w:tabs>
          <w:tab w:val="left" w:pos="3420"/>
        </w:tabs>
        <w:snapToGrid w:val="0"/>
        <w:spacing w:line="300" w:lineRule="auto"/>
        <w:rPr>
          <w:rFonts w:ascii="Times New Roman" w:eastAsia="方正宋三简体" w:hAnsi="Times New Roman"/>
          <w:b/>
          <w:sz w:val="32"/>
          <w:szCs w:val="32"/>
        </w:rPr>
      </w:pPr>
      <w:r>
        <w:rPr>
          <w:rFonts w:ascii="Times New Roman" w:eastAsia="方正宋三简体" w:hAnsi="Times New Roman"/>
          <w:b/>
          <w:sz w:val="32"/>
          <w:szCs w:val="32"/>
        </w:rPr>
        <w:t xml:space="preserve">　　协办：石河子大学丝绸之路研究中心</w:t>
      </w:r>
    </w:p>
    <w:p w:rsidR="00D431FF" w:rsidRDefault="006D1667">
      <w:pPr>
        <w:snapToGrid w:val="0"/>
        <w:spacing w:line="300" w:lineRule="auto"/>
        <w:rPr>
          <w:rFonts w:ascii="Times New Roman" w:eastAsia="方正宋三简体" w:hAnsi="Times New Roman"/>
          <w:b/>
          <w:sz w:val="32"/>
          <w:szCs w:val="32"/>
        </w:rPr>
      </w:pPr>
      <w:r>
        <w:rPr>
          <w:rFonts w:ascii="Times New Roman" w:eastAsia="方正宋三简体" w:hAnsi="Times New Roman"/>
          <w:b/>
          <w:sz w:val="32"/>
          <w:szCs w:val="32"/>
        </w:rPr>
        <w:t xml:space="preserve">　　</w:t>
      </w:r>
      <w:r>
        <w:rPr>
          <w:rFonts w:ascii="Times New Roman" w:eastAsia="方正宋三简体" w:hAnsi="Times New Roman"/>
          <w:b/>
          <w:sz w:val="32"/>
          <w:szCs w:val="32"/>
        </w:rPr>
        <w:t xml:space="preserve">     </w:t>
      </w:r>
      <w:r w:rsidR="008453CF">
        <w:rPr>
          <w:rFonts w:ascii="Times New Roman" w:eastAsia="方正宋三简体" w:hAnsi="Times New Roman" w:hint="eastAsia"/>
          <w:b/>
          <w:sz w:val="32"/>
          <w:szCs w:val="32"/>
        </w:rPr>
        <w:t>中亚教育及人文交流研究中心</w:t>
      </w:r>
    </w:p>
    <w:p w:rsidR="00D431FF" w:rsidRDefault="006D1667">
      <w:pPr>
        <w:snapToGrid w:val="0"/>
        <w:rPr>
          <w:rFonts w:ascii="Times New Roman" w:eastAsia="方正宋三简体" w:hAnsi="Times New Roman"/>
          <w:b/>
          <w:sz w:val="32"/>
          <w:szCs w:val="32"/>
        </w:rPr>
      </w:pPr>
      <w:r>
        <w:rPr>
          <w:rFonts w:ascii="Times New Roman" w:eastAsia="方正宋三简体" w:hAnsi="Times New Roman"/>
          <w:b/>
          <w:sz w:val="32"/>
          <w:szCs w:val="32"/>
        </w:rPr>
        <w:t xml:space="preserve">　　</w:t>
      </w:r>
      <w:r>
        <w:rPr>
          <w:rFonts w:ascii="Times New Roman" w:eastAsia="方正宋三简体" w:hAnsi="Times New Roman"/>
          <w:b/>
          <w:sz w:val="32"/>
          <w:szCs w:val="32"/>
        </w:rPr>
        <w:t xml:space="preserve">      </w:t>
      </w:r>
      <w:r>
        <w:rPr>
          <w:rFonts w:ascii="Times New Roman" w:eastAsia="方正宋三简体" w:hAnsi="Times New Roman"/>
          <w:b/>
          <w:sz w:val="32"/>
          <w:szCs w:val="32"/>
        </w:rPr>
        <w:t>石河子大学师范学院</w:t>
      </w:r>
    </w:p>
    <w:p w:rsidR="00D431FF" w:rsidRDefault="00D431FF">
      <w:pPr>
        <w:rPr>
          <w:rFonts w:ascii="Times New Roman" w:eastAsia="方正宋三简体" w:hAnsi="Times New Roman"/>
          <w:b/>
          <w:sz w:val="32"/>
          <w:szCs w:val="32"/>
        </w:rPr>
        <w:sectPr w:rsidR="00D431FF">
          <w:headerReference w:type="default" r:id="rId8"/>
          <w:footerReference w:type="even" r:id="rId9"/>
          <w:footnotePr>
            <w:numFmt w:val="decimalEnclosedCircleChinese"/>
            <w:numRestart w:val="eachPage"/>
          </w:footnotePr>
          <w:pgSz w:w="11906" w:h="16838"/>
          <w:pgMar w:top="1440" w:right="1800" w:bottom="1440" w:left="1800" w:header="851" w:footer="992" w:gutter="0"/>
          <w:pgNumType w:fmt="numberInDash" w:start="1"/>
          <w:cols w:space="720"/>
          <w:docGrid w:type="lines" w:linePitch="312"/>
        </w:sectPr>
      </w:pPr>
    </w:p>
    <w:p w:rsidR="00D431FF" w:rsidRDefault="00D431FF">
      <w:pPr>
        <w:rPr>
          <w:rFonts w:ascii="Times New Roman" w:eastAsia="方正宋三简体" w:hAnsi="Times New Roman"/>
          <w:b/>
          <w:sz w:val="32"/>
          <w:szCs w:val="32"/>
        </w:rPr>
      </w:pPr>
    </w:p>
    <w:p w:rsidR="00D431FF" w:rsidRDefault="00D431FF">
      <w:pPr>
        <w:snapToGrid w:val="0"/>
        <w:spacing w:line="360" w:lineRule="auto"/>
        <w:rPr>
          <w:rFonts w:ascii="Times New Roman" w:eastAsia="黑体" w:hAnsi="Times New Roman"/>
          <w:kern w:val="28"/>
          <w:sz w:val="30"/>
          <w:szCs w:val="30"/>
        </w:rPr>
      </w:pPr>
    </w:p>
    <w:p w:rsidR="00D431FF" w:rsidRDefault="00D431FF">
      <w:pPr>
        <w:snapToGrid w:val="0"/>
        <w:spacing w:line="360" w:lineRule="auto"/>
        <w:rPr>
          <w:rFonts w:ascii="Times New Roman" w:eastAsia="黑体" w:hAnsi="Times New Roman"/>
          <w:kern w:val="28"/>
          <w:sz w:val="30"/>
          <w:szCs w:val="30"/>
        </w:rPr>
      </w:pPr>
    </w:p>
    <w:p w:rsidR="00D431FF" w:rsidRDefault="00D431FF">
      <w:pPr>
        <w:snapToGrid w:val="0"/>
        <w:spacing w:line="360" w:lineRule="auto"/>
        <w:rPr>
          <w:rFonts w:ascii="Times New Roman" w:eastAsia="黑体" w:hAnsi="Times New Roman"/>
          <w:kern w:val="28"/>
          <w:sz w:val="30"/>
          <w:szCs w:val="30"/>
        </w:rPr>
        <w:sectPr w:rsidR="00D431FF">
          <w:type w:val="continuous"/>
          <w:pgSz w:w="11906" w:h="16838"/>
          <w:pgMar w:top="1440" w:right="1800" w:bottom="1440" w:left="1800" w:header="851" w:footer="992" w:gutter="0"/>
          <w:cols w:num="2" w:space="720" w:equalWidth="0">
            <w:col w:w="3940" w:space="425"/>
            <w:col w:w="3940"/>
          </w:cols>
          <w:docGrid w:type="lines" w:linePitch="312"/>
        </w:sectPr>
      </w:pPr>
    </w:p>
    <w:p w:rsidR="00D431FF" w:rsidRDefault="00D431FF">
      <w:pPr>
        <w:snapToGrid w:val="0"/>
        <w:spacing w:line="360" w:lineRule="auto"/>
        <w:rPr>
          <w:rFonts w:ascii="Times New Roman" w:eastAsia="黑体" w:hAnsi="Times New Roman"/>
          <w:kern w:val="28"/>
          <w:sz w:val="30"/>
          <w:szCs w:val="30"/>
        </w:rPr>
      </w:pPr>
    </w:p>
    <w:p w:rsidR="00D431FF" w:rsidRDefault="00D431FF">
      <w:pPr>
        <w:snapToGrid w:val="0"/>
        <w:spacing w:line="360" w:lineRule="auto"/>
        <w:rPr>
          <w:rFonts w:ascii="Times New Roman" w:eastAsia="黑体" w:hAnsi="Times New Roman"/>
          <w:kern w:val="28"/>
          <w:sz w:val="30"/>
          <w:szCs w:val="30"/>
        </w:rPr>
      </w:pPr>
    </w:p>
    <w:p w:rsidR="00D431FF" w:rsidRDefault="00D431FF">
      <w:pPr>
        <w:snapToGrid w:val="0"/>
        <w:spacing w:line="360" w:lineRule="auto"/>
        <w:rPr>
          <w:rFonts w:ascii="Times New Roman" w:eastAsia="黑体" w:hAnsi="Times New Roman"/>
          <w:kern w:val="28"/>
          <w:sz w:val="30"/>
          <w:szCs w:val="30"/>
        </w:rPr>
      </w:pPr>
    </w:p>
    <w:p w:rsidR="00D431FF" w:rsidRDefault="006D1667">
      <w:pPr>
        <w:snapToGrid w:val="0"/>
        <w:spacing w:line="360" w:lineRule="auto"/>
        <w:rPr>
          <w:rFonts w:ascii="Times New Roman" w:eastAsia="黑体" w:hAnsi="Times New Roman"/>
          <w:kern w:val="28"/>
          <w:sz w:val="30"/>
          <w:szCs w:val="30"/>
        </w:rPr>
      </w:pPr>
      <w:r>
        <w:rPr>
          <w:rFonts w:ascii="Times New Roman" w:eastAsia="黑体" w:hAnsi="Times New Roman"/>
          <w:kern w:val="28"/>
          <w:sz w:val="30"/>
          <w:szCs w:val="30"/>
        </w:rPr>
        <w:t>编委会成员：</w:t>
      </w:r>
    </w:p>
    <w:p w:rsidR="00D431FF" w:rsidRDefault="006D1667">
      <w:pPr>
        <w:snapToGrid w:val="0"/>
        <w:spacing w:line="360" w:lineRule="auto"/>
        <w:rPr>
          <w:rFonts w:ascii="Times New Roman" w:hAnsi="Times New Roman"/>
          <w:kern w:val="28"/>
          <w:sz w:val="30"/>
          <w:szCs w:val="30"/>
        </w:rPr>
      </w:pPr>
      <w:r>
        <w:rPr>
          <w:rFonts w:ascii="Times New Roman" w:eastAsia="黑体" w:hAnsi="Times New Roman"/>
          <w:kern w:val="28"/>
          <w:sz w:val="30"/>
          <w:szCs w:val="30"/>
        </w:rPr>
        <w:t>主</w:t>
      </w:r>
      <w:r>
        <w:rPr>
          <w:rFonts w:ascii="Times New Roman" w:eastAsia="黑体" w:hAnsi="Times New Roman"/>
          <w:kern w:val="28"/>
          <w:sz w:val="30"/>
          <w:szCs w:val="30"/>
        </w:rPr>
        <w:t xml:space="preserve">  </w:t>
      </w:r>
      <w:r>
        <w:rPr>
          <w:rFonts w:ascii="Times New Roman" w:eastAsia="黑体" w:hAnsi="Times New Roman"/>
          <w:kern w:val="28"/>
          <w:sz w:val="30"/>
          <w:szCs w:val="30"/>
        </w:rPr>
        <w:t>任：</w:t>
      </w:r>
      <w:r>
        <w:rPr>
          <w:rFonts w:ascii="宋体" w:hAnsi="宋体" w:cs="宋体" w:hint="eastAsia"/>
          <w:kern w:val="28"/>
          <w:sz w:val="30"/>
          <w:szCs w:val="30"/>
        </w:rPr>
        <w:t>夏文斌</w:t>
      </w:r>
    </w:p>
    <w:p w:rsidR="00D431FF" w:rsidRDefault="006D1667">
      <w:pPr>
        <w:snapToGrid w:val="0"/>
        <w:spacing w:line="360" w:lineRule="auto"/>
        <w:rPr>
          <w:rFonts w:ascii="宋体" w:hAnsi="宋体" w:cs="宋体"/>
          <w:kern w:val="28"/>
          <w:sz w:val="30"/>
          <w:szCs w:val="30"/>
        </w:rPr>
      </w:pPr>
      <w:r>
        <w:rPr>
          <w:rFonts w:ascii="Times New Roman" w:eastAsia="黑体" w:hAnsi="Times New Roman"/>
          <w:kern w:val="28"/>
          <w:sz w:val="30"/>
          <w:szCs w:val="30"/>
        </w:rPr>
        <w:t>副主任：</w:t>
      </w:r>
      <w:r>
        <w:rPr>
          <w:rFonts w:ascii="宋体" w:hAnsi="宋体" w:cs="宋体" w:hint="eastAsia"/>
          <w:kern w:val="28"/>
          <w:sz w:val="30"/>
          <w:szCs w:val="30"/>
        </w:rPr>
        <w:t>李豫新  凌建侯  沙德克江·阿不拉  谭跃超  杨兴全</w:t>
      </w:r>
    </w:p>
    <w:p w:rsidR="00D431FF" w:rsidRDefault="006D1667">
      <w:pPr>
        <w:snapToGrid w:val="0"/>
        <w:spacing w:line="360" w:lineRule="auto"/>
        <w:rPr>
          <w:rFonts w:ascii="Times New Roman" w:hAnsi="Times New Roman"/>
          <w:kern w:val="28"/>
          <w:sz w:val="30"/>
          <w:szCs w:val="30"/>
        </w:rPr>
      </w:pPr>
      <w:r>
        <w:rPr>
          <w:rFonts w:ascii="宋体" w:hAnsi="宋体" w:cs="宋体" w:hint="eastAsia"/>
          <w:kern w:val="28"/>
          <w:sz w:val="30"/>
          <w:szCs w:val="30"/>
        </w:rPr>
        <w:t xml:space="preserve">　　    陈荣泉  高  卉  王  力  张安军  赵红霞</w:t>
      </w:r>
    </w:p>
    <w:p w:rsidR="00D431FF" w:rsidRDefault="006D1667">
      <w:pPr>
        <w:snapToGrid w:val="0"/>
        <w:spacing w:line="360" w:lineRule="auto"/>
        <w:rPr>
          <w:rFonts w:ascii="宋体" w:hAnsi="宋体" w:cs="宋体"/>
          <w:kern w:val="28"/>
          <w:sz w:val="30"/>
          <w:szCs w:val="30"/>
        </w:rPr>
      </w:pPr>
      <w:r>
        <w:rPr>
          <w:rFonts w:ascii="Times New Roman" w:eastAsia="黑体" w:hAnsi="Times New Roman"/>
          <w:kern w:val="28"/>
          <w:sz w:val="30"/>
          <w:szCs w:val="30"/>
        </w:rPr>
        <w:t>主</w:t>
      </w:r>
      <w:r>
        <w:rPr>
          <w:rFonts w:ascii="Times New Roman" w:eastAsia="黑体" w:hAnsi="Times New Roman"/>
          <w:kern w:val="28"/>
          <w:sz w:val="30"/>
          <w:szCs w:val="30"/>
        </w:rPr>
        <w:t xml:space="preserve">  </w:t>
      </w:r>
      <w:r>
        <w:rPr>
          <w:rFonts w:ascii="Times New Roman" w:eastAsia="黑体" w:hAnsi="Times New Roman"/>
          <w:kern w:val="28"/>
          <w:sz w:val="30"/>
          <w:szCs w:val="30"/>
        </w:rPr>
        <w:t>编：</w:t>
      </w:r>
      <w:r>
        <w:rPr>
          <w:rFonts w:ascii="宋体" w:hAnsi="宋体" w:cs="宋体" w:hint="eastAsia"/>
          <w:kern w:val="28"/>
          <w:sz w:val="30"/>
          <w:szCs w:val="30"/>
        </w:rPr>
        <w:t>凌建侯</w:t>
      </w:r>
    </w:p>
    <w:p w:rsidR="00D431FF" w:rsidRDefault="006D1667">
      <w:pPr>
        <w:snapToGrid w:val="0"/>
        <w:spacing w:line="360" w:lineRule="auto"/>
        <w:rPr>
          <w:rFonts w:ascii="宋体" w:hAnsi="宋体" w:cs="宋体"/>
          <w:kern w:val="28"/>
          <w:sz w:val="30"/>
          <w:szCs w:val="30"/>
        </w:rPr>
      </w:pPr>
      <w:r>
        <w:rPr>
          <w:rFonts w:ascii="Times New Roman" w:eastAsia="黑体" w:hAnsi="Times New Roman"/>
          <w:kern w:val="28"/>
          <w:sz w:val="30"/>
          <w:szCs w:val="30"/>
        </w:rPr>
        <w:t>编</w:t>
      </w:r>
      <w:r>
        <w:rPr>
          <w:rFonts w:ascii="Times New Roman" w:eastAsia="黑体" w:hAnsi="Times New Roman"/>
          <w:kern w:val="28"/>
          <w:sz w:val="30"/>
          <w:szCs w:val="30"/>
        </w:rPr>
        <w:t xml:space="preserve">  </w:t>
      </w:r>
      <w:r>
        <w:rPr>
          <w:rFonts w:ascii="Times New Roman" w:eastAsia="黑体" w:hAnsi="Times New Roman"/>
          <w:kern w:val="28"/>
          <w:sz w:val="30"/>
          <w:szCs w:val="30"/>
        </w:rPr>
        <w:t>委：</w:t>
      </w:r>
      <w:r>
        <w:rPr>
          <w:rFonts w:ascii="宋体" w:hAnsi="宋体" w:cs="宋体" w:hint="eastAsia"/>
          <w:kern w:val="28"/>
          <w:sz w:val="30"/>
          <w:szCs w:val="30"/>
        </w:rPr>
        <w:t>张彦虎  朱江勇  方  忆  张凌燕  郭靖媛</w:t>
      </w:r>
    </w:p>
    <w:p w:rsidR="00D431FF" w:rsidRDefault="006D1667">
      <w:pPr>
        <w:snapToGrid w:val="0"/>
        <w:spacing w:line="360" w:lineRule="auto"/>
        <w:rPr>
          <w:rFonts w:ascii="宋体" w:hAnsi="宋体" w:cs="宋体"/>
          <w:kern w:val="28"/>
          <w:sz w:val="30"/>
          <w:szCs w:val="30"/>
        </w:rPr>
      </w:pPr>
      <w:r>
        <w:rPr>
          <w:rFonts w:ascii="宋体" w:hAnsi="宋体" w:cs="宋体" w:hint="eastAsia"/>
          <w:kern w:val="28"/>
          <w:sz w:val="30"/>
          <w:szCs w:val="30"/>
        </w:rPr>
        <w:t xml:space="preserve">       </w:t>
      </w:r>
      <w:r>
        <w:rPr>
          <w:rFonts w:ascii="宋体" w:hAnsi="宋体" w:cs="宋体" w:hint="eastAsia"/>
          <w:kern w:val="28"/>
          <w:sz w:val="30"/>
          <w:szCs w:val="30"/>
          <w:lang w:val="ru-RU"/>
        </w:rPr>
        <w:t xml:space="preserve"> </w:t>
      </w:r>
      <w:r>
        <w:rPr>
          <w:rFonts w:ascii="宋体" w:hAnsi="宋体" w:cs="宋体" w:hint="eastAsia"/>
          <w:kern w:val="28"/>
          <w:sz w:val="30"/>
          <w:szCs w:val="30"/>
        </w:rPr>
        <w:t>刘  爽  杨  娜  段素霞  高婧文  张国娇</w:t>
      </w:r>
    </w:p>
    <w:p w:rsidR="00D431FF" w:rsidRDefault="00D431FF">
      <w:pPr>
        <w:rPr>
          <w:rFonts w:ascii="Times New Roman" w:hAnsi="Times New Roman"/>
        </w:rPr>
      </w:pPr>
    </w:p>
    <w:p w:rsidR="00D431FF" w:rsidRDefault="00D431FF">
      <w:pPr>
        <w:rPr>
          <w:rFonts w:ascii="宋体" w:hAnsi="宋体" w:cs="宋体"/>
          <w:sz w:val="24"/>
        </w:rPr>
      </w:pPr>
    </w:p>
    <w:p w:rsidR="00D431FF" w:rsidRDefault="006D1667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br w:type="page"/>
      </w:r>
    </w:p>
    <w:p w:rsidR="00D431FF" w:rsidRDefault="006D1667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lastRenderedPageBreak/>
        <w:t>目</w:t>
      </w:r>
      <w:r>
        <w:rPr>
          <w:rFonts w:ascii="Times New Roman" w:eastAsia="方正小标宋简体" w:hAnsi="Times New Roman" w:hint="eastAsia"/>
          <w:sz w:val="44"/>
          <w:szCs w:val="44"/>
        </w:rPr>
        <w:t xml:space="preserve">  </w:t>
      </w:r>
      <w:r>
        <w:rPr>
          <w:rFonts w:ascii="Times New Roman" w:eastAsia="方正小标宋简体" w:hAnsi="Times New Roman" w:hint="eastAsia"/>
          <w:sz w:val="44"/>
          <w:szCs w:val="44"/>
        </w:rPr>
        <w:t>录</w:t>
      </w:r>
    </w:p>
    <w:p w:rsidR="00D431FF" w:rsidRDefault="006D1667">
      <w:pPr>
        <w:tabs>
          <w:tab w:val="right" w:leader="dot" w:pos="8190"/>
        </w:tabs>
        <w:snapToGrid w:val="0"/>
        <w:spacing w:line="360" w:lineRule="auto"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b/>
          <w:bCs/>
          <w:sz w:val="28"/>
          <w:szCs w:val="28"/>
          <w:shd w:val="clear" w:color="FFFFFF" w:fill="D9D9D9"/>
        </w:rPr>
        <w:t>中亚抗疫快讯</w:t>
      </w:r>
      <w:r>
        <w:rPr>
          <w:rFonts w:ascii="Times New Roman" w:eastAsia="黑体" w:hAnsi="Times New Roman"/>
          <w:sz w:val="28"/>
          <w:szCs w:val="28"/>
        </w:rPr>
        <w:tab/>
        <w:t>1</w:t>
      </w:r>
    </w:p>
    <w:p w:rsidR="00D431FF" w:rsidRDefault="006D1667">
      <w:pPr>
        <w:tabs>
          <w:tab w:val="right" w:leader="dot" w:pos="8190"/>
        </w:tabs>
        <w:snapToGrid w:val="0"/>
        <w:spacing w:line="360" w:lineRule="auto"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哈萨克斯坦新冠肺炎发病率有所下降</w:t>
      </w:r>
      <w:r>
        <w:rPr>
          <w:rFonts w:ascii="Times New Roman" w:eastAsia="黑体" w:hAnsi="Times New Roman"/>
          <w:sz w:val="28"/>
          <w:szCs w:val="28"/>
        </w:rPr>
        <w:tab/>
        <w:t>1</w:t>
      </w:r>
    </w:p>
    <w:p w:rsidR="00D431FF" w:rsidRDefault="006D1667">
      <w:pPr>
        <w:tabs>
          <w:tab w:val="right" w:leader="dot" w:pos="8190"/>
        </w:tabs>
        <w:snapToGrid w:val="0"/>
        <w:spacing w:line="360" w:lineRule="auto"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乌兹别克斯坦计划在</w:t>
      </w:r>
      <w:r>
        <w:rPr>
          <w:rFonts w:ascii="Times New Roman" w:eastAsia="黑体" w:hAnsi="Times New Roman"/>
          <w:sz w:val="28"/>
          <w:szCs w:val="28"/>
        </w:rPr>
        <w:t>7</w:t>
      </w:r>
      <w:r>
        <w:rPr>
          <w:rFonts w:ascii="Times New Roman" w:eastAsia="黑体" w:hAnsi="Times New Roman"/>
          <w:sz w:val="28"/>
          <w:szCs w:val="28"/>
        </w:rPr>
        <w:t>月份之前为</w:t>
      </w:r>
      <w:r>
        <w:rPr>
          <w:rFonts w:ascii="Times New Roman" w:eastAsia="黑体" w:hAnsi="Times New Roman"/>
          <w:sz w:val="28"/>
          <w:szCs w:val="28"/>
        </w:rPr>
        <w:t>11.5%</w:t>
      </w:r>
      <w:r>
        <w:rPr>
          <w:rFonts w:ascii="Times New Roman" w:eastAsia="黑体" w:hAnsi="Times New Roman"/>
          <w:sz w:val="28"/>
          <w:szCs w:val="28"/>
        </w:rPr>
        <w:t>以上人口接种疫苗</w:t>
      </w:r>
      <w:r>
        <w:rPr>
          <w:rFonts w:ascii="Times New Roman" w:eastAsia="黑体" w:hAnsi="Times New Roman"/>
          <w:sz w:val="28"/>
          <w:szCs w:val="28"/>
        </w:rPr>
        <w:tab/>
        <w:t>2</w:t>
      </w:r>
    </w:p>
    <w:p w:rsidR="00D431FF" w:rsidRDefault="006D1667">
      <w:pPr>
        <w:tabs>
          <w:tab w:val="right" w:leader="dot" w:pos="8190"/>
        </w:tabs>
        <w:snapToGrid w:val="0"/>
        <w:spacing w:line="360" w:lineRule="auto"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哈首都启动大规模新冠疫苗接种工作</w:t>
      </w:r>
      <w:r>
        <w:rPr>
          <w:rFonts w:ascii="Times New Roman" w:eastAsia="黑体" w:hAnsi="Times New Roman"/>
          <w:sz w:val="28"/>
          <w:szCs w:val="28"/>
        </w:rPr>
        <w:tab/>
        <w:t>4</w:t>
      </w:r>
    </w:p>
    <w:p w:rsidR="00D431FF" w:rsidRDefault="006D1667">
      <w:pPr>
        <w:tabs>
          <w:tab w:val="right" w:leader="dot" w:pos="8190"/>
        </w:tabs>
        <w:snapToGrid w:val="0"/>
        <w:spacing w:line="360" w:lineRule="auto"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b/>
          <w:bCs/>
          <w:sz w:val="28"/>
          <w:szCs w:val="28"/>
          <w:shd w:val="clear" w:color="FFFFFF" w:fill="D9D9D9"/>
        </w:rPr>
        <w:t>欧亚经济联盟快讯</w:t>
      </w:r>
      <w:r>
        <w:rPr>
          <w:rFonts w:ascii="Times New Roman" w:eastAsia="黑体" w:hAnsi="Times New Roman"/>
          <w:sz w:val="28"/>
          <w:szCs w:val="28"/>
        </w:rPr>
        <w:tab/>
        <w:t>6</w:t>
      </w:r>
    </w:p>
    <w:p w:rsidR="00D431FF" w:rsidRDefault="006D1667">
      <w:pPr>
        <w:tabs>
          <w:tab w:val="right" w:leader="dot" w:pos="8190"/>
        </w:tabs>
        <w:snapToGrid w:val="0"/>
        <w:spacing w:line="360" w:lineRule="auto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俄外长将访哈讨论有关欧亚经济联盟问题</w:t>
      </w:r>
      <w:r>
        <w:rPr>
          <w:rFonts w:ascii="Times New Roman" w:eastAsia="黑体" w:hAnsi="Times New Roman"/>
          <w:sz w:val="28"/>
          <w:szCs w:val="28"/>
        </w:rPr>
        <w:tab/>
        <w:t>6</w:t>
      </w:r>
    </w:p>
    <w:p w:rsidR="00D431FF" w:rsidRDefault="006D1667">
      <w:pPr>
        <w:tabs>
          <w:tab w:val="right" w:leader="dot" w:pos="8190"/>
        </w:tabs>
        <w:snapToGrid w:val="0"/>
        <w:spacing w:line="360" w:lineRule="auto"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pacing w:val="-11"/>
          <w:sz w:val="28"/>
          <w:szCs w:val="28"/>
        </w:rPr>
        <w:t>欧亚经济联盟开始实施《</w:t>
      </w:r>
      <w:r>
        <w:rPr>
          <w:rFonts w:ascii="Times New Roman" w:eastAsia="黑体" w:hAnsi="Times New Roman"/>
          <w:spacing w:val="-11"/>
          <w:sz w:val="28"/>
          <w:szCs w:val="28"/>
        </w:rPr>
        <w:t>2025</w:t>
      </w:r>
      <w:r>
        <w:rPr>
          <w:rFonts w:ascii="Times New Roman" w:eastAsia="黑体" w:hAnsi="Times New Roman"/>
          <w:spacing w:val="-11"/>
          <w:sz w:val="28"/>
          <w:szCs w:val="28"/>
        </w:rPr>
        <w:t>年前欧亚经济一体化发展战略方向》</w:t>
      </w:r>
      <w:r>
        <w:rPr>
          <w:rFonts w:ascii="Times New Roman" w:eastAsia="黑体" w:hAnsi="Times New Roman"/>
          <w:sz w:val="28"/>
          <w:szCs w:val="28"/>
        </w:rPr>
        <w:tab/>
        <w:t>7</w:t>
      </w:r>
    </w:p>
    <w:p w:rsidR="00D431FF" w:rsidRDefault="006D1667">
      <w:pPr>
        <w:tabs>
          <w:tab w:val="right" w:leader="dot" w:pos="8190"/>
        </w:tabs>
        <w:snapToGrid w:val="0"/>
        <w:spacing w:line="360" w:lineRule="auto"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b/>
          <w:bCs/>
          <w:sz w:val="28"/>
          <w:szCs w:val="28"/>
          <w:shd w:val="clear" w:color="FFFFFF" w:fill="D9D9D9"/>
        </w:rPr>
        <w:t>中亚经贸新闻</w:t>
      </w:r>
      <w:r>
        <w:rPr>
          <w:rFonts w:ascii="Times New Roman" w:eastAsia="黑体" w:hAnsi="Times New Roman"/>
          <w:sz w:val="28"/>
          <w:szCs w:val="28"/>
        </w:rPr>
        <w:tab/>
        <w:t>8</w:t>
      </w:r>
    </w:p>
    <w:p w:rsidR="00D431FF" w:rsidRDefault="006D1667">
      <w:pPr>
        <w:tabs>
          <w:tab w:val="right" w:leader="dot" w:pos="8190"/>
        </w:tabs>
        <w:snapToGrid w:val="0"/>
        <w:spacing w:line="360" w:lineRule="auto"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哈萨克斯坦石油工业的新机遇与新前景</w:t>
      </w:r>
      <w:r>
        <w:rPr>
          <w:rFonts w:ascii="Times New Roman" w:eastAsia="黑体" w:hAnsi="Times New Roman"/>
          <w:sz w:val="28"/>
          <w:szCs w:val="28"/>
        </w:rPr>
        <w:tab/>
        <w:t>8</w:t>
      </w:r>
    </w:p>
    <w:p w:rsidR="00D431FF" w:rsidRDefault="006D1667">
      <w:pPr>
        <w:tabs>
          <w:tab w:val="right" w:leader="dot" w:pos="8190"/>
        </w:tabs>
        <w:snapToGrid w:val="0"/>
        <w:spacing w:line="360" w:lineRule="auto"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塔吉克斯坦希望从韩国获得优惠贷款</w:t>
      </w:r>
      <w:r>
        <w:rPr>
          <w:rFonts w:ascii="Times New Roman" w:eastAsia="黑体" w:hAnsi="Times New Roman"/>
          <w:sz w:val="28"/>
          <w:szCs w:val="28"/>
        </w:rPr>
        <w:tab/>
        <w:t>9</w:t>
      </w:r>
    </w:p>
    <w:p w:rsidR="00D431FF" w:rsidRDefault="006D1667">
      <w:pPr>
        <w:tabs>
          <w:tab w:val="right" w:leader="dot" w:pos="8190"/>
        </w:tabs>
        <w:snapToGrid w:val="0"/>
        <w:spacing w:line="360" w:lineRule="auto"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欧亚发展银行：吉尔吉斯斯坦经济将于</w:t>
      </w:r>
      <w:r>
        <w:rPr>
          <w:rFonts w:ascii="Times New Roman" w:eastAsia="黑体" w:hAnsi="Times New Roman"/>
          <w:sz w:val="28"/>
          <w:szCs w:val="28"/>
        </w:rPr>
        <w:t>2022</w:t>
      </w:r>
      <w:r>
        <w:rPr>
          <w:rFonts w:ascii="Times New Roman" w:eastAsia="黑体" w:hAnsi="Times New Roman"/>
          <w:sz w:val="28"/>
          <w:szCs w:val="28"/>
        </w:rPr>
        <w:t>年复苏</w:t>
      </w:r>
      <w:r>
        <w:rPr>
          <w:rFonts w:ascii="Times New Roman" w:eastAsia="黑体" w:hAnsi="Times New Roman"/>
          <w:sz w:val="28"/>
          <w:szCs w:val="28"/>
        </w:rPr>
        <w:tab/>
        <w:t>11</w:t>
      </w:r>
    </w:p>
    <w:p w:rsidR="00D431FF" w:rsidRDefault="006D1667">
      <w:pPr>
        <w:tabs>
          <w:tab w:val="right" w:leader="dot" w:pos="8190"/>
        </w:tabs>
        <w:snapToGrid w:val="0"/>
        <w:spacing w:line="360" w:lineRule="auto"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土库曼斯坦和俄罗斯的双方贸易额增加了</w:t>
      </w:r>
      <w:r>
        <w:rPr>
          <w:rFonts w:ascii="Times New Roman" w:eastAsia="黑体" w:hAnsi="Times New Roman"/>
          <w:sz w:val="28"/>
          <w:szCs w:val="28"/>
        </w:rPr>
        <w:t>40%</w:t>
      </w:r>
      <w:r>
        <w:rPr>
          <w:rFonts w:ascii="Times New Roman" w:eastAsia="黑体" w:hAnsi="Times New Roman"/>
          <w:sz w:val="28"/>
          <w:szCs w:val="28"/>
        </w:rPr>
        <w:tab/>
        <w:t>13</w:t>
      </w:r>
    </w:p>
    <w:p w:rsidR="00D431FF" w:rsidRDefault="006D1667">
      <w:pPr>
        <w:tabs>
          <w:tab w:val="right" w:leader="dot" w:pos="8190"/>
        </w:tabs>
        <w:snapToGrid w:val="0"/>
        <w:spacing w:line="360" w:lineRule="auto"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pacing w:val="-11"/>
          <w:sz w:val="28"/>
          <w:szCs w:val="28"/>
        </w:rPr>
        <w:t>乌兹别克斯坦可能获批</w:t>
      </w:r>
      <w:r>
        <w:rPr>
          <w:rFonts w:ascii="Times New Roman" w:eastAsia="黑体" w:hAnsi="Times New Roman"/>
          <w:spacing w:val="-11"/>
          <w:sz w:val="28"/>
          <w:szCs w:val="28"/>
        </w:rPr>
        <w:t>6.18</w:t>
      </w:r>
      <w:r>
        <w:rPr>
          <w:rFonts w:ascii="Times New Roman" w:eastAsia="黑体" w:hAnsi="Times New Roman"/>
          <w:spacing w:val="-11"/>
          <w:sz w:val="28"/>
          <w:szCs w:val="28"/>
        </w:rPr>
        <w:t>亿美元贷款用于升级天然气运输系统</w:t>
      </w:r>
      <w:r>
        <w:rPr>
          <w:rFonts w:ascii="Times New Roman" w:eastAsia="黑体" w:hAnsi="Times New Roman"/>
          <w:sz w:val="28"/>
          <w:szCs w:val="28"/>
        </w:rPr>
        <w:tab/>
        <w:t>13</w:t>
      </w:r>
      <w:r>
        <w:rPr>
          <w:rFonts w:ascii="Times New Roman" w:eastAsia="黑体" w:hAnsi="Times New Roman"/>
          <w:sz w:val="28"/>
          <w:szCs w:val="28"/>
        </w:rPr>
        <w:br/>
      </w:r>
      <w:r>
        <w:rPr>
          <w:rFonts w:ascii="Times New Roman" w:eastAsia="黑体" w:hAnsi="Times New Roman"/>
          <w:sz w:val="28"/>
          <w:szCs w:val="28"/>
        </w:rPr>
        <w:t>伊朗加大对土库曼斯坦出口量</w:t>
      </w:r>
      <w:r>
        <w:rPr>
          <w:rFonts w:ascii="Times New Roman" w:eastAsia="黑体" w:hAnsi="Times New Roman"/>
          <w:sz w:val="28"/>
          <w:szCs w:val="28"/>
        </w:rPr>
        <w:tab/>
        <w:t>14</w:t>
      </w:r>
    </w:p>
    <w:p w:rsidR="00D431FF" w:rsidRDefault="006D1667">
      <w:pPr>
        <w:tabs>
          <w:tab w:val="right" w:leader="dot" w:pos="8190"/>
        </w:tabs>
        <w:snapToGrid w:val="0"/>
        <w:spacing w:line="360" w:lineRule="auto"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b/>
          <w:bCs/>
          <w:sz w:val="28"/>
          <w:szCs w:val="28"/>
          <w:shd w:val="clear" w:color="FFFFFF" w:fill="D9D9D9"/>
        </w:rPr>
        <w:t>中亚政经评论</w:t>
      </w:r>
      <w:r>
        <w:rPr>
          <w:rFonts w:ascii="Times New Roman" w:eastAsia="黑体" w:hAnsi="Times New Roman"/>
          <w:sz w:val="28"/>
          <w:szCs w:val="28"/>
        </w:rPr>
        <w:tab/>
        <w:t>15</w:t>
      </w:r>
    </w:p>
    <w:p w:rsidR="00D431FF" w:rsidRDefault="006D1667">
      <w:pPr>
        <w:tabs>
          <w:tab w:val="right" w:leader="dot" w:pos="8190"/>
        </w:tabs>
        <w:snapToGrid w:val="0"/>
        <w:spacing w:line="360" w:lineRule="auto"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回忆：</w:t>
      </w:r>
      <w:r>
        <w:rPr>
          <w:rFonts w:ascii="Times New Roman" w:eastAsia="黑体" w:hAnsi="Times New Roman"/>
          <w:sz w:val="28"/>
          <w:szCs w:val="28"/>
        </w:rPr>
        <w:t>2005</w:t>
      </w:r>
      <w:r>
        <w:rPr>
          <w:rFonts w:ascii="Times New Roman" w:eastAsia="黑体" w:hAnsi="Times New Roman"/>
          <w:sz w:val="28"/>
          <w:szCs w:val="28"/>
        </w:rPr>
        <w:t>年吉</w:t>
      </w:r>
      <w:r>
        <w:rPr>
          <w:rFonts w:ascii="Times New Roman" w:eastAsia="黑体" w:hAnsi="Times New Roman"/>
          <w:sz w:val="28"/>
          <w:szCs w:val="28"/>
        </w:rPr>
        <w:t>“</w:t>
      </w:r>
      <w:r>
        <w:rPr>
          <w:rFonts w:ascii="Times New Roman" w:eastAsia="黑体" w:hAnsi="Times New Roman"/>
          <w:sz w:val="28"/>
          <w:szCs w:val="28"/>
        </w:rPr>
        <w:t>郁金香革命</w:t>
      </w:r>
      <w:r>
        <w:rPr>
          <w:rFonts w:ascii="Times New Roman" w:eastAsia="黑体" w:hAnsi="Times New Roman"/>
          <w:sz w:val="28"/>
          <w:szCs w:val="28"/>
        </w:rPr>
        <w:t>”</w:t>
      </w:r>
      <w:r>
        <w:rPr>
          <w:rFonts w:ascii="Times New Roman" w:eastAsia="黑体" w:hAnsi="Times New Roman"/>
          <w:sz w:val="28"/>
          <w:szCs w:val="28"/>
        </w:rPr>
        <w:t>是如何爆发的？</w:t>
      </w:r>
      <w:r>
        <w:rPr>
          <w:rFonts w:ascii="Times New Roman" w:eastAsia="黑体" w:hAnsi="Times New Roman"/>
          <w:sz w:val="28"/>
          <w:szCs w:val="28"/>
        </w:rPr>
        <w:tab/>
        <w:t>15</w:t>
      </w:r>
    </w:p>
    <w:p w:rsidR="00D431FF" w:rsidRDefault="006D1667">
      <w:pPr>
        <w:tabs>
          <w:tab w:val="right" w:leader="dot" w:pos="8190"/>
        </w:tabs>
        <w:snapToGrid w:val="0"/>
        <w:spacing w:line="360" w:lineRule="auto"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观点：美英两国驻吉尔吉斯斯坦大使馆的行动令人不安</w:t>
      </w:r>
      <w:r>
        <w:rPr>
          <w:rFonts w:ascii="Times New Roman" w:eastAsia="黑体" w:hAnsi="Times New Roman"/>
          <w:sz w:val="28"/>
          <w:szCs w:val="28"/>
        </w:rPr>
        <w:tab/>
        <w:t>17</w:t>
      </w:r>
    </w:p>
    <w:p w:rsidR="00D431FF" w:rsidRDefault="006D1667">
      <w:pPr>
        <w:tabs>
          <w:tab w:val="right" w:leader="dot" w:pos="8190"/>
        </w:tabs>
        <w:snapToGrid w:val="0"/>
        <w:spacing w:line="360" w:lineRule="auto"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俄罗斯议员：乌兹别克斯坦和俄罗斯是独联体国家经济的</w:t>
      </w:r>
      <w:r>
        <w:rPr>
          <w:rFonts w:ascii="Times New Roman" w:eastAsia="黑体" w:hAnsi="Times New Roman"/>
          <w:sz w:val="28"/>
          <w:szCs w:val="28"/>
        </w:rPr>
        <w:t>“</w:t>
      </w:r>
      <w:r>
        <w:rPr>
          <w:rFonts w:ascii="Times New Roman" w:eastAsia="黑体" w:hAnsi="Times New Roman"/>
          <w:sz w:val="28"/>
          <w:szCs w:val="28"/>
        </w:rPr>
        <w:t>阴面</w:t>
      </w:r>
      <w:r>
        <w:rPr>
          <w:rFonts w:ascii="Times New Roman" w:eastAsia="黑体" w:hAnsi="Times New Roman"/>
          <w:sz w:val="28"/>
          <w:szCs w:val="28"/>
        </w:rPr>
        <w:t>”</w:t>
      </w:r>
      <w:r>
        <w:rPr>
          <w:rFonts w:ascii="Times New Roman" w:eastAsia="黑体" w:hAnsi="Times New Roman"/>
          <w:sz w:val="28"/>
          <w:szCs w:val="28"/>
        </w:rPr>
        <w:t>与</w:t>
      </w:r>
      <w:r>
        <w:rPr>
          <w:rFonts w:ascii="Times New Roman" w:eastAsia="黑体" w:hAnsi="Times New Roman"/>
          <w:sz w:val="28"/>
          <w:szCs w:val="28"/>
        </w:rPr>
        <w:t>“</w:t>
      </w:r>
      <w:r>
        <w:rPr>
          <w:rFonts w:ascii="Times New Roman" w:eastAsia="黑体" w:hAnsi="Times New Roman"/>
          <w:sz w:val="28"/>
          <w:szCs w:val="28"/>
        </w:rPr>
        <w:t>阳面</w:t>
      </w:r>
      <w:r>
        <w:rPr>
          <w:rFonts w:ascii="Times New Roman" w:eastAsia="黑体" w:hAnsi="Times New Roman"/>
          <w:sz w:val="28"/>
          <w:szCs w:val="28"/>
        </w:rPr>
        <w:t>”</w:t>
      </w:r>
      <w:r>
        <w:rPr>
          <w:rFonts w:ascii="Times New Roman" w:eastAsia="黑体" w:hAnsi="Times New Roman"/>
          <w:sz w:val="28"/>
          <w:szCs w:val="28"/>
        </w:rPr>
        <w:tab/>
        <w:t>19</w:t>
      </w:r>
    </w:p>
    <w:p w:rsidR="00D431FF" w:rsidRDefault="006D1667">
      <w:pPr>
        <w:tabs>
          <w:tab w:val="right" w:leader="dot" w:pos="8190"/>
        </w:tabs>
        <w:snapToGrid w:val="0"/>
        <w:spacing w:line="360" w:lineRule="auto"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b/>
          <w:bCs/>
          <w:sz w:val="28"/>
          <w:szCs w:val="28"/>
          <w:shd w:val="clear" w:color="FFFFFF" w:fill="D9D9D9"/>
        </w:rPr>
        <w:t>中亚社会资讯</w:t>
      </w:r>
      <w:r>
        <w:rPr>
          <w:rFonts w:ascii="Times New Roman" w:eastAsia="黑体" w:hAnsi="Times New Roman"/>
          <w:sz w:val="28"/>
          <w:szCs w:val="28"/>
        </w:rPr>
        <w:tab/>
        <w:t>21</w:t>
      </w:r>
    </w:p>
    <w:p w:rsidR="00D431FF" w:rsidRDefault="006D1667">
      <w:pPr>
        <w:tabs>
          <w:tab w:val="right" w:leader="dot" w:pos="8190"/>
        </w:tabs>
        <w:snapToGrid w:val="0"/>
        <w:spacing w:line="360" w:lineRule="auto"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乌兹别克斯坦准备帮助纳卡地区恢复名胜古迹</w:t>
      </w:r>
      <w:r>
        <w:rPr>
          <w:rFonts w:ascii="Times New Roman" w:eastAsia="黑体" w:hAnsi="Times New Roman"/>
          <w:sz w:val="28"/>
          <w:szCs w:val="28"/>
        </w:rPr>
        <w:tab/>
        <w:t>21</w:t>
      </w:r>
    </w:p>
    <w:p w:rsidR="00D431FF" w:rsidRDefault="006D1667">
      <w:pPr>
        <w:tabs>
          <w:tab w:val="right" w:leader="dot" w:pos="8190"/>
        </w:tabs>
        <w:snapToGrid w:val="0"/>
        <w:spacing w:line="360" w:lineRule="auto"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哈教育部辟谣所有学校转用哈萨克语教学传闻</w:t>
      </w:r>
      <w:r>
        <w:rPr>
          <w:rFonts w:ascii="Times New Roman" w:eastAsia="黑体" w:hAnsi="Times New Roman"/>
          <w:sz w:val="28"/>
          <w:szCs w:val="28"/>
        </w:rPr>
        <w:tab/>
        <w:t>22</w:t>
      </w:r>
    </w:p>
    <w:p w:rsidR="00D431FF" w:rsidRDefault="006D1667" w:rsidP="008D7B88">
      <w:pPr>
        <w:tabs>
          <w:tab w:val="right" w:leader="dot" w:pos="8190"/>
        </w:tabs>
        <w:snapToGrid w:val="0"/>
        <w:spacing w:line="360" w:lineRule="auto"/>
        <w:jc w:val="left"/>
      </w:pPr>
      <w:r>
        <w:rPr>
          <w:rFonts w:ascii="Times New Roman" w:eastAsia="黑体" w:hAnsi="Times New Roman"/>
          <w:b/>
          <w:bCs/>
          <w:sz w:val="28"/>
          <w:szCs w:val="28"/>
          <w:shd w:val="clear" w:color="FFFFFF" w:fill="D9D9D9"/>
        </w:rPr>
        <w:t>外汇牌价</w:t>
      </w:r>
      <w:r>
        <w:rPr>
          <w:rFonts w:ascii="Times New Roman" w:eastAsia="黑体" w:hAnsi="Times New Roman"/>
          <w:sz w:val="28"/>
          <w:szCs w:val="28"/>
        </w:rPr>
        <w:tab/>
        <w:t>24</w:t>
      </w:r>
    </w:p>
    <w:sectPr w:rsidR="00D431FF" w:rsidSect="008D7B88">
      <w:footerReference w:type="default" r:id="rId10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192" w:rsidRDefault="00241192"/>
  </w:endnote>
  <w:endnote w:type="continuationSeparator" w:id="0">
    <w:p w:rsidR="00241192" w:rsidRDefault="0024119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黑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宋三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1FF" w:rsidRDefault="00DA7C92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6D1667">
      <w:rPr>
        <w:rStyle w:val="a6"/>
        <w:rFonts w:ascii="Times New Roman" w:hAnsi="Times New Roman"/>
      </w:rPr>
      <w:instrText xml:space="preserve">PAGE  </w:instrText>
    </w:r>
    <w:r>
      <w:fldChar w:fldCharType="end"/>
    </w:r>
  </w:p>
  <w:p w:rsidR="00D431FF" w:rsidRDefault="00D431F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1FF" w:rsidRDefault="00DA7C92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<v:textbox style="mso-fit-shape-to-text:t" inset="0,0,0,0">
            <w:txbxContent>
              <w:p w:rsidR="00D431FF" w:rsidRDefault="006D1667">
                <w:pPr>
                  <w:pStyle w:val="a3"/>
                  <w:rPr>
                    <w:rFonts w:ascii="宋体" w:eastAsia="宋体" w:hAnsi="宋体" w:cs="宋体"/>
                  </w:rPr>
                </w:pPr>
                <w:r>
                  <w:rPr>
                    <w:rFonts w:ascii="宋体" w:eastAsia="宋体" w:hAnsi="宋体" w:cs="宋体" w:hint="eastAsia"/>
                  </w:rPr>
                  <w:t>·</w:t>
                </w:r>
                <w:r w:rsidR="00DA7C92">
                  <w:rPr>
                    <w:rFonts w:ascii="宋体" w:eastAsia="宋体" w:hAnsi="宋体" w:cs="宋体" w:hint="eastAsia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</w:rPr>
                  <w:instrText xml:space="preserve"> PAGE  \* MERGEFORMAT </w:instrText>
                </w:r>
                <w:r w:rsidR="00DA7C92">
                  <w:rPr>
                    <w:rFonts w:ascii="宋体" w:eastAsia="宋体" w:hAnsi="宋体" w:cs="宋体" w:hint="eastAsia"/>
                  </w:rPr>
                  <w:fldChar w:fldCharType="separate"/>
                </w:r>
                <w:r w:rsidR="008D7B88">
                  <w:rPr>
                    <w:rFonts w:ascii="宋体" w:eastAsia="宋体" w:hAnsi="宋体" w:cs="宋体"/>
                    <w:noProof/>
                  </w:rPr>
                  <w:t>2</w:t>
                </w:r>
                <w:r w:rsidR="00DA7C92">
                  <w:rPr>
                    <w:rFonts w:ascii="宋体" w:eastAsia="宋体" w:hAnsi="宋体" w:cs="宋体" w:hint="eastAsia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</w:rPr>
                  <w:t>·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192" w:rsidRDefault="00241192"/>
  </w:footnote>
  <w:footnote w:type="continuationSeparator" w:id="0">
    <w:p w:rsidR="00241192" w:rsidRDefault="0024119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1FF" w:rsidRDefault="00D431FF">
    <w:pPr>
      <w:pStyle w:val="a4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  <o:shapelayout v:ext="edit">
      <o:idmap v:ext="edit" data="2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6DB4"/>
    <w:rsid w:val="000B2AF3"/>
    <w:rsid w:val="000E7F41"/>
    <w:rsid w:val="00241192"/>
    <w:rsid w:val="002B459E"/>
    <w:rsid w:val="002D2E38"/>
    <w:rsid w:val="003535E0"/>
    <w:rsid w:val="003F17B5"/>
    <w:rsid w:val="00441C7D"/>
    <w:rsid w:val="004C7ADA"/>
    <w:rsid w:val="004F2DB5"/>
    <w:rsid w:val="00645EE0"/>
    <w:rsid w:val="006D1667"/>
    <w:rsid w:val="007A08E3"/>
    <w:rsid w:val="00824AF3"/>
    <w:rsid w:val="00837CA5"/>
    <w:rsid w:val="008453CF"/>
    <w:rsid w:val="008D7B88"/>
    <w:rsid w:val="00904B75"/>
    <w:rsid w:val="009B564F"/>
    <w:rsid w:val="00A35382"/>
    <w:rsid w:val="00AF36DD"/>
    <w:rsid w:val="00B83258"/>
    <w:rsid w:val="00C3663F"/>
    <w:rsid w:val="00D431FF"/>
    <w:rsid w:val="00DA7C92"/>
    <w:rsid w:val="00E16DB4"/>
    <w:rsid w:val="00F67212"/>
    <w:rsid w:val="00FB55D5"/>
    <w:rsid w:val="00FF1DC2"/>
    <w:rsid w:val="04BB1E97"/>
    <w:rsid w:val="08D56CCA"/>
    <w:rsid w:val="1A147031"/>
    <w:rsid w:val="28FD4C89"/>
    <w:rsid w:val="2A172F28"/>
    <w:rsid w:val="30A61C3E"/>
    <w:rsid w:val="33F059A6"/>
    <w:rsid w:val="63F0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B5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F2D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F2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qFormat/>
    <w:rsid w:val="004F2DB5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qFormat/>
    <w:rsid w:val="004F2DB5"/>
  </w:style>
  <w:style w:type="character" w:styleId="a7">
    <w:name w:val="Emphasis"/>
    <w:basedOn w:val="a0"/>
    <w:uiPriority w:val="20"/>
    <w:qFormat/>
    <w:rsid w:val="004F2DB5"/>
    <w:rPr>
      <w:i/>
      <w:iCs/>
    </w:rPr>
  </w:style>
  <w:style w:type="character" w:styleId="a8">
    <w:name w:val="Hyperlink"/>
    <w:basedOn w:val="a0"/>
    <w:unhideWhenUsed/>
    <w:qFormat/>
    <w:rsid w:val="004F2DB5"/>
    <w:rPr>
      <w:color w:val="0000FF"/>
      <w:u w:val="single"/>
    </w:rPr>
  </w:style>
  <w:style w:type="character" w:styleId="a9">
    <w:name w:val="footnote reference"/>
    <w:basedOn w:val="a0"/>
    <w:uiPriority w:val="99"/>
    <w:semiHidden/>
    <w:unhideWhenUsed/>
    <w:qFormat/>
    <w:rsid w:val="004F2DB5"/>
    <w:rPr>
      <w:vertAlign w:val="superscript"/>
    </w:rPr>
  </w:style>
  <w:style w:type="character" w:customStyle="1" w:styleId="Char0">
    <w:name w:val="页眉 Char"/>
    <w:basedOn w:val="a0"/>
    <w:link w:val="a4"/>
    <w:uiPriority w:val="99"/>
    <w:qFormat/>
    <w:rsid w:val="004F2DB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F2DB5"/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qFormat/>
    <w:rsid w:val="004F2D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 yd</dc:creator>
  <cp:lastModifiedBy>Administrator</cp:lastModifiedBy>
  <cp:revision>10</cp:revision>
  <dcterms:created xsi:type="dcterms:W3CDTF">2021-04-11T11:50:00Z</dcterms:created>
  <dcterms:modified xsi:type="dcterms:W3CDTF">2021-04-22T01:41:00Z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335865016_btnclosed</vt:lpwstr>
  </property>
  <property fmtid="{D5CDD505-2E9C-101B-9397-08002B2CF9AE}" pid="3" name="KSOProductBuildVer">
    <vt:lpwstr>2052-11.1.0.10356</vt:lpwstr>
  </property>
  <property fmtid="{D5CDD505-2E9C-101B-9397-08002B2CF9AE}" pid="4" name="ICV">
    <vt:lpwstr>647A80A8BB074E0DAAC788142CB25F77</vt:lpwstr>
  </property>
</Properties>
</file>