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154305</wp:posOffset>
            </wp:positionV>
            <wp:extent cx="1078865" cy="1078865"/>
            <wp:effectExtent l="0" t="0" r="6985" b="6985"/>
            <wp:wrapSquare wrapText="bothSides"/>
            <wp:docPr id="2" name="图片 2" descr="说明: 说明: 校徽高清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说明: 校徽高清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rFonts w:ascii="Times New Roman" w:hAnsi="Times New Roman"/>
        </w:rPr>
      </w:pPr>
    </w:p>
    <w:p>
      <w:pPr>
        <w:shd w:val="clear" w:color="auto" w:fill="FFFFFF"/>
        <w:rPr>
          <w:rFonts w:ascii="Times New Roman" w:hAnsi="Times New Roman"/>
        </w:rPr>
      </w:pPr>
    </w:p>
    <w:p>
      <w:pPr>
        <w:shd w:val="clear" w:color="auto" w:fill="FFFFFF"/>
        <w:rPr>
          <w:rFonts w:ascii="Times New Roman" w:hAnsi="Times New Roman"/>
        </w:rPr>
      </w:pPr>
    </w:p>
    <w:p>
      <w:pPr>
        <w:shd w:val="clear" w:color="auto" w:fill="FFFFFF"/>
        <w:jc w:val="center"/>
        <w:rPr>
          <w:rFonts w:ascii="Times New Roman" w:hAnsi="Times New Roman" w:eastAsia="方正大黑简体"/>
          <w:sz w:val="72"/>
          <w:szCs w:val="72"/>
        </w:rPr>
      </w:pPr>
    </w:p>
    <w:p>
      <w:pPr>
        <w:shd w:val="clear" w:color="auto" w:fill="FFFFFF"/>
        <w:jc w:val="center"/>
        <w:rPr>
          <w:rFonts w:ascii="Times New Roman" w:hAnsi="Times New Roman" w:eastAsia="方正大黑简体"/>
          <w:sz w:val="72"/>
          <w:szCs w:val="72"/>
        </w:rPr>
      </w:pPr>
      <w:r>
        <w:rPr>
          <w:rFonts w:ascii="Times New Roman" w:hAnsi="Times New Roman" w:eastAsia="方正大黑简体"/>
          <w:sz w:val="72"/>
          <w:szCs w:val="72"/>
        </w:rPr>
        <w:t>中 亚 速 递</w:t>
      </w:r>
    </w:p>
    <w:p>
      <w:pPr>
        <w:shd w:val="clear" w:color="auto" w:fill="FFFFFF"/>
        <w:jc w:val="center"/>
        <w:rPr>
          <w:rFonts w:ascii="Times New Roman" w:hAnsi="Times New Roman"/>
          <w:sz w:val="10"/>
          <w:szCs w:val="10"/>
        </w:rPr>
      </w:pPr>
    </w:p>
    <w:p>
      <w:pPr>
        <w:shd w:val="clear" w:color="auto" w:fill="FFFFFF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《丝绸之路经济带与中亚研究》副刊</w:t>
      </w: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---------------------------------------------------------------------------------------------------</w:t>
      </w: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半月刊·2010年创刊</w:t>
      </w: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第</w:t>
      </w:r>
      <w:r>
        <w:rPr>
          <w:rFonts w:hint="eastAsia"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>卷  第</w:t>
      </w:r>
      <w:r>
        <w:rPr>
          <w:rFonts w:hint="eastAsia"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期   202</w:t>
      </w:r>
      <w:r>
        <w:rPr>
          <w:rFonts w:hint="eastAsia"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  <w:lang w:val="ru-RU"/>
        </w:rPr>
        <w:t>1</w:t>
      </w:r>
      <w:r>
        <w:rPr>
          <w:rFonts w:ascii="Times New Roman" w:hAnsi="Times New Roman"/>
          <w:sz w:val="32"/>
          <w:szCs w:val="32"/>
        </w:rPr>
        <w:t>月</w:t>
      </w:r>
      <w:r>
        <w:rPr>
          <w:rFonts w:hint="eastAsia" w:ascii="Times New Roman" w:hAnsi="Times New Roman"/>
          <w:sz w:val="32"/>
          <w:szCs w:val="32"/>
        </w:rPr>
        <w:t>30</w:t>
      </w:r>
      <w:r>
        <w:rPr>
          <w:rFonts w:ascii="Times New Roman" w:hAnsi="Times New Roman"/>
          <w:sz w:val="32"/>
          <w:szCs w:val="32"/>
        </w:rPr>
        <w:t>日</w:t>
      </w:r>
    </w:p>
    <w:p>
      <w:pPr>
        <w:shd w:val="clear" w:color="auto" w:fill="FFFFFF"/>
        <w:snapToGrid w:val="0"/>
        <w:spacing w:line="300" w:lineRule="auto"/>
        <w:ind w:firstLine="3045" w:firstLineChars="1450"/>
        <w:jc w:val="center"/>
        <w:rPr>
          <w:rFonts w:ascii="Times New Roman" w:hAnsi="Times New Roman"/>
          <w:szCs w:val="22"/>
        </w:rPr>
      </w:pPr>
    </w:p>
    <w:p>
      <w:pPr>
        <w:shd w:val="clear" w:color="auto" w:fill="FFFFFF"/>
        <w:snapToGrid w:val="0"/>
        <w:spacing w:line="300" w:lineRule="auto"/>
        <w:ind w:firstLine="3045" w:firstLineChars="1450"/>
        <w:jc w:val="center"/>
        <w:rPr>
          <w:rFonts w:ascii="Times New Roman" w:hAnsi="Times New Roman"/>
          <w:szCs w:val="22"/>
        </w:rPr>
      </w:pP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Экспресс-новости из регионов Центральной Азии</w:t>
      </w: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Информационное приложение к журналу «Исследование шёлкового пути и Центральной Азии»</w:t>
      </w:r>
    </w:p>
    <w:p>
      <w:pPr>
        <w:shd w:val="clear" w:color="auto" w:fill="FFFFFF"/>
        <w:tabs>
          <w:tab w:val="left" w:pos="720"/>
          <w:tab w:val="left" w:pos="7380"/>
          <w:tab w:val="left" w:pos="7740"/>
        </w:tabs>
        <w:snapToGrid w:val="0"/>
        <w:spacing w:line="300" w:lineRule="auto"/>
        <w:jc w:val="center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lang w:val="ru-RU"/>
        </w:rPr>
        <w:t>------------------------------------------------------------------------------------------------------</w:t>
      </w: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Выпускается два раза в месяц   Издаётся с 2010 года</w:t>
      </w: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highlight w:val="yellow"/>
          <w:lang w:val="ru-RU"/>
        </w:rPr>
      </w:pPr>
      <w:r>
        <w:rPr>
          <w:rFonts w:ascii="Times New Roman" w:hAnsi="Times New Roman"/>
          <w:lang w:val="ru-RU"/>
        </w:rPr>
        <w:t xml:space="preserve">Том </w:t>
      </w:r>
      <w:r>
        <w:rPr>
          <w:rFonts w:hint="eastAsia"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 xml:space="preserve">  № </w:t>
      </w:r>
      <w:r>
        <w:rPr>
          <w:rFonts w:hint="eastAsia"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 </w:t>
      </w:r>
      <w:r>
        <w:rPr>
          <w:rFonts w:hint="eastAsia" w:ascii="Times New Roman" w:hAnsi="Times New Roman"/>
          <w:lang w:val="ru-RU"/>
        </w:rPr>
        <w:t>30</w:t>
      </w:r>
      <w:r>
        <w:rPr>
          <w:rFonts w:ascii="Times New Roman" w:hAnsi="Times New Roman"/>
          <w:lang w:val="ru-RU"/>
        </w:rPr>
        <w:t>-ое января 202</w:t>
      </w:r>
      <w:r>
        <w:rPr>
          <w:rFonts w:hint="eastAsia"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 xml:space="preserve"> г.</w:t>
      </w:r>
    </w:p>
    <w:p>
      <w:pPr>
        <w:snapToGrid w:val="0"/>
        <w:spacing w:line="300" w:lineRule="auto"/>
        <w:jc w:val="center"/>
        <w:rPr>
          <w:rFonts w:ascii="Times New Roman" w:hAnsi="Times New Roman"/>
          <w:szCs w:val="22"/>
          <w:lang w:val="ru-RU"/>
        </w:rPr>
      </w:pPr>
    </w:p>
    <w:p>
      <w:pPr>
        <w:widowControl/>
        <w:jc w:val="center"/>
        <w:rPr>
          <w:rFonts w:ascii="Times New Roman" w:hAnsi="Times New Roman"/>
          <w:szCs w:val="22"/>
          <w:lang w:val="ru-RU"/>
        </w:rPr>
      </w:pPr>
    </w:p>
    <w:p>
      <w:pPr>
        <w:widowControl/>
        <w:jc w:val="center"/>
        <w:rPr>
          <w:rFonts w:ascii="Times New Roman" w:hAnsi="Times New Roman"/>
          <w:szCs w:val="22"/>
          <w:lang w:val="ru-RU"/>
        </w:rPr>
      </w:pPr>
    </w:p>
    <w:p>
      <w:pPr>
        <w:snapToGrid w:val="0"/>
        <w:spacing w:line="300" w:lineRule="auto"/>
        <w:rPr>
          <w:rFonts w:ascii="Times New Roman" w:hAnsi="Times New Roman" w:eastAsia="方正宋三简体"/>
          <w:b/>
          <w:sz w:val="32"/>
          <w:szCs w:val="32"/>
        </w:rPr>
      </w:pPr>
      <w:r>
        <w:rPr>
          <w:rFonts w:ascii="Times New Roman" w:hAnsi="Times New Roman" w:eastAsia="方正宋三简体"/>
          <w:b/>
          <w:sz w:val="32"/>
          <w:szCs w:val="32"/>
        </w:rPr>
        <w:t>　　主办：石河子大学兵团屯垦戍边研究中心</w:t>
      </w:r>
    </w:p>
    <w:p>
      <w:pPr>
        <w:snapToGrid w:val="0"/>
        <w:spacing w:line="300" w:lineRule="auto"/>
        <w:rPr>
          <w:rFonts w:ascii="Times New Roman" w:hAnsi="Times New Roman" w:eastAsia="方正宋三简体"/>
          <w:b/>
          <w:sz w:val="32"/>
          <w:szCs w:val="32"/>
        </w:rPr>
      </w:pPr>
      <w:r>
        <w:rPr>
          <w:rFonts w:ascii="Times New Roman" w:hAnsi="Times New Roman" w:eastAsia="方正宋三简体"/>
          <w:b/>
          <w:sz w:val="32"/>
          <w:szCs w:val="32"/>
        </w:rPr>
        <w:t>　　承办：中亚文明与西向开放协同创新中心</w:t>
      </w:r>
    </w:p>
    <w:p>
      <w:pPr>
        <w:snapToGrid w:val="0"/>
        <w:spacing w:line="300" w:lineRule="auto"/>
        <w:jc w:val="center"/>
        <w:rPr>
          <w:rFonts w:ascii="Times New Roman" w:hAnsi="Times New Roman" w:eastAsia="方正宋三简体"/>
          <w:b/>
          <w:sz w:val="32"/>
          <w:szCs w:val="32"/>
          <w:lang w:val="ru-RU"/>
        </w:rPr>
      </w:pPr>
      <w:r>
        <w:rPr>
          <w:rFonts w:ascii="Times New Roman" w:hAnsi="Times New Roman" w:eastAsia="方正宋三简体"/>
          <w:b/>
          <w:sz w:val="32"/>
          <w:szCs w:val="32"/>
        </w:rPr>
        <w:t xml:space="preserve">　　      </w:t>
      </w:r>
      <w:r>
        <w:rPr>
          <w:rFonts w:ascii="Times New Roman" w:hAnsi="Times New Roman" w:eastAsia="方正宋三简体"/>
          <w:b/>
          <w:sz w:val="32"/>
          <w:szCs w:val="32"/>
          <w:lang w:val="ru-RU"/>
        </w:rPr>
        <w:t>“一带一路”：新疆发展与中亚合作高校智库联盟</w:t>
      </w:r>
    </w:p>
    <w:p>
      <w:pPr>
        <w:tabs>
          <w:tab w:val="left" w:pos="3420"/>
        </w:tabs>
        <w:snapToGrid w:val="0"/>
        <w:spacing w:line="300" w:lineRule="auto"/>
        <w:rPr>
          <w:rFonts w:ascii="Times New Roman" w:hAnsi="Times New Roman" w:eastAsia="方正宋三简体"/>
          <w:b/>
          <w:sz w:val="32"/>
          <w:szCs w:val="32"/>
        </w:rPr>
      </w:pPr>
      <w:r>
        <w:rPr>
          <w:rFonts w:ascii="Times New Roman" w:hAnsi="Times New Roman" w:eastAsia="方正宋三简体"/>
          <w:b/>
          <w:sz w:val="32"/>
          <w:szCs w:val="32"/>
        </w:rPr>
        <w:t>　　协办：石河子大学丝绸之路研究中心</w:t>
      </w:r>
    </w:p>
    <w:p>
      <w:pPr>
        <w:snapToGrid w:val="0"/>
        <w:spacing w:line="300" w:lineRule="auto"/>
        <w:rPr>
          <w:rFonts w:ascii="Times New Roman" w:hAnsi="Times New Roman" w:eastAsia="方正宋三简体"/>
          <w:b/>
          <w:sz w:val="32"/>
          <w:szCs w:val="32"/>
        </w:rPr>
      </w:pPr>
      <w:r>
        <w:rPr>
          <w:rFonts w:ascii="Times New Roman" w:hAnsi="Times New Roman" w:eastAsia="方正宋三简体"/>
          <w:b/>
          <w:sz w:val="32"/>
          <w:szCs w:val="32"/>
        </w:rPr>
        <w:t xml:space="preserve">　　      </w:t>
      </w:r>
      <w:ins w:id="0" w:author="Administrator" w:date="2021-03-01T15:50:37Z">
        <w:r>
          <w:rPr>
            <w:rFonts w:hint="eastAsia" w:ascii="Times New Roman" w:hAnsi="Times New Roman" w:eastAsia="方正宋三简体"/>
            <w:b/>
            <w:sz w:val="32"/>
            <w:szCs w:val="32"/>
            <w:lang w:eastAsia="zh-CN"/>
          </w:rPr>
          <w:t>中</w:t>
        </w:r>
      </w:ins>
      <w:ins w:id="1" w:author="Administrator" w:date="2021-03-01T15:50:39Z">
        <w:r>
          <w:rPr>
            <w:rFonts w:hint="eastAsia" w:ascii="Times New Roman" w:hAnsi="Times New Roman" w:eastAsia="方正宋三简体"/>
            <w:b/>
            <w:sz w:val="32"/>
            <w:szCs w:val="32"/>
            <w:lang w:eastAsia="zh-CN"/>
          </w:rPr>
          <w:t>亚教育</w:t>
        </w:r>
      </w:ins>
      <w:ins w:id="2" w:author="Administrator" w:date="2021-03-01T15:50:42Z">
        <w:r>
          <w:rPr>
            <w:rFonts w:hint="eastAsia" w:ascii="Times New Roman" w:hAnsi="Times New Roman" w:eastAsia="方正宋三简体"/>
            <w:b/>
            <w:sz w:val="32"/>
            <w:szCs w:val="32"/>
            <w:lang w:eastAsia="zh-CN"/>
          </w:rPr>
          <w:t>及</w:t>
        </w:r>
      </w:ins>
      <w:ins w:id="3" w:author="Administrator" w:date="2021-03-01T15:50:47Z">
        <w:r>
          <w:rPr>
            <w:rFonts w:hint="eastAsia" w:ascii="Times New Roman" w:hAnsi="Times New Roman" w:eastAsia="方正宋三简体"/>
            <w:b/>
            <w:sz w:val="32"/>
            <w:szCs w:val="32"/>
            <w:lang w:eastAsia="zh-CN"/>
          </w:rPr>
          <w:t>人文</w:t>
        </w:r>
      </w:ins>
      <w:ins w:id="4" w:author="Administrator" w:date="2021-03-01T15:50:49Z">
        <w:r>
          <w:rPr>
            <w:rFonts w:hint="eastAsia" w:ascii="Times New Roman" w:hAnsi="Times New Roman" w:eastAsia="方正宋三简体"/>
            <w:b/>
            <w:sz w:val="32"/>
            <w:szCs w:val="32"/>
            <w:lang w:eastAsia="zh-CN"/>
          </w:rPr>
          <w:t>交流</w:t>
        </w:r>
      </w:ins>
      <w:ins w:id="5" w:author="Administrator" w:date="2021-03-01T15:50:51Z">
        <w:r>
          <w:rPr>
            <w:rFonts w:hint="eastAsia" w:ascii="Times New Roman" w:hAnsi="Times New Roman" w:eastAsia="方正宋三简体"/>
            <w:b/>
            <w:sz w:val="32"/>
            <w:szCs w:val="32"/>
            <w:lang w:eastAsia="zh-CN"/>
          </w:rPr>
          <w:t>研究</w:t>
        </w:r>
      </w:ins>
      <w:ins w:id="6" w:author="Administrator" w:date="2021-03-01T15:50:53Z">
        <w:r>
          <w:rPr>
            <w:rFonts w:hint="eastAsia" w:ascii="Times New Roman" w:hAnsi="Times New Roman" w:eastAsia="方正宋三简体"/>
            <w:b/>
            <w:sz w:val="32"/>
            <w:szCs w:val="32"/>
            <w:lang w:eastAsia="zh-CN"/>
          </w:rPr>
          <w:t>中心</w:t>
        </w:r>
      </w:ins>
    </w:p>
    <w:p>
      <w:pPr>
        <w:snapToGrid w:val="0"/>
        <w:rPr>
          <w:rFonts w:ascii="Times New Roman" w:hAnsi="Times New Roman" w:eastAsia="方正宋三简体"/>
          <w:b/>
          <w:sz w:val="32"/>
          <w:szCs w:val="32"/>
        </w:rPr>
      </w:pPr>
      <w:r>
        <w:rPr>
          <w:rFonts w:ascii="Times New Roman" w:hAnsi="Times New Roman" w:eastAsia="方正宋三简体"/>
          <w:b/>
          <w:sz w:val="32"/>
          <w:szCs w:val="32"/>
        </w:rPr>
        <w:t>　　      石河子大学师范学院</w:t>
      </w:r>
    </w:p>
    <w:p>
      <w:pPr>
        <w:rPr>
          <w:rFonts w:ascii="Times New Roman" w:hAnsi="Times New Roman" w:eastAsia="方正宋三简体"/>
          <w:b/>
          <w:sz w:val="32"/>
          <w:szCs w:val="32"/>
        </w:rPr>
        <w:sectPr>
          <w:headerReference r:id="rId3" w:type="default"/>
          <w:footerReference r:id="rId4" w:type="even"/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eastAsia="方正宋三简体"/>
          <w:b/>
          <w:sz w:val="32"/>
          <w:szCs w:val="32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kern w:val="28"/>
          <w:sz w:val="30"/>
          <w:szCs w:val="30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kern w:val="28"/>
          <w:sz w:val="30"/>
          <w:szCs w:val="30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kern w:val="28"/>
          <w:sz w:val="30"/>
          <w:szCs w:val="30"/>
        </w:rPr>
      </w:pPr>
      <w:r>
        <w:rPr>
          <w:rFonts w:ascii="Times New Roman" w:hAnsi="Times New Roman" w:eastAsia="黑体"/>
          <w:kern w:val="28"/>
          <w:sz w:val="30"/>
          <w:szCs w:val="30"/>
        </w:rPr>
        <w:t>编委会成员：</w:t>
      </w:r>
    </w:p>
    <w:p>
      <w:pPr>
        <w:snapToGrid w:val="0"/>
        <w:spacing w:line="360" w:lineRule="auto"/>
        <w:rPr>
          <w:rFonts w:ascii="Times New Roman" w:hAnsi="Times New Roman"/>
          <w:kern w:val="28"/>
          <w:sz w:val="30"/>
          <w:szCs w:val="30"/>
        </w:rPr>
      </w:pPr>
      <w:r>
        <w:rPr>
          <w:rFonts w:ascii="Times New Roman" w:hAnsi="Times New Roman" w:eastAsia="黑体"/>
          <w:kern w:val="28"/>
          <w:sz w:val="30"/>
          <w:szCs w:val="30"/>
        </w:rPr>
        <w:t>主  任：</w:t>
      </w:r>
      <w:r>
        <w:rPr>
          <w:rFonts w:ascii="Times New Roman" w:hAnsi="Times New Roman"/>
          <w:kern w:val="28"/>
          <w:sz w:val="30"/>
          <w:szCs w:val="30"/>
        </w:rPr>
        <w:t>夏文斌</w:t>
      </w:r>
    </w:p>
    <w:p>
      <w:pPr>
        <w:snapToGrid w:val="0"/>
        <w:spacing w:line="360" w:lineRule="auto"/>
        <w:ind w:left="1200" w:hanging="1200" w:hangingChars="400"/>
        <w:rPr>
          <w:rFonts w:ascii="Times New Roman" w:hAnsi="Times New Roman"/>
          <w:kern w:val="28"/>
          <w:sz w:val="30"/>
          <w:szCs w:val="30"/>
        </w:rPr>
      </w:pPr>
      <w:r>
        <w:rPr>
          <w:rFonts w:ascii="Times New Roman" w:hAnsi="Times New Roman" w:eastAsia="黑体"/>
          <w:kern w:val="28"/>
          <w:sz w:val="30"/>
          <w:szCs w:val="30"/>
        </w:rPr>
        <w:t>副主任：</w:t>
      </w:r>
      <w:r>
        <w:rPr>
          <w:rFonts w:ascii="Times New Roman" w:hAnsi="Times New Roman"/>
          <w:kern w:val="28"/>
          <w:sz w:val="30"/>
          <w:szCs w:val="30"/>
        </w:rPr>
        <w:t>李豫新</w:t>
      </w:r>
      <w:r>
        <w:rPr>
          <w:rFonts w:ascii="Times New Roman" w:hAnsi="Times New Roman" w:eastAsia="黑体"/>
          <w:kern w:val="28"/>
          <w:sz w:val="30"/>
          <w:szCs w:val="30"/>
        </w:rPr>
        <w:t xml:space="preserve">  </w:t>
      </w:r>
      <w:r>
        <w:rPr>
          <w:rFonts w:ascii="Times New Roman" w:hAnsi="Times New Roman"/>
          <w:kern w:val="28"/>
          <w:sz w:val="30"/>
          <w:szCs w:val="30"/>
        </w:rPr>
        <w:t>凌建侯  沙德克江·阿不拉  谭跃超  杨兴全</w:t>
      </w:r>
    </w:p>
    <w:p>
      <w:pPr>
        <w:snapToGrid w:val="0"/>
        <w:spacing w:line="360" w:lineRule="auto"/>
        <w:rPr>
          <w:rFonts w:ascii="Times New Roman" w:hAnsi="Times New Roman"/>
          <w:kern w:val="28"/>
          <w:sz w:val="30"/>
          <w:szCs w:val="30"/>
        </w:rPr>
      </w:pPr>
      <w:r>
        <w:rPr>
          <w:rFonts w:ascii="Times New Roman" w:hAnsi="Times New Roman"/>
          <w:kern w:val="28"/>
          <w:sz w:val="30"/>
          <w:szCs w:val="30"/>
        </w:rPr>
        <w:t>　　    陈荣泉  高  卉  王  力  张安军  赵红霞</w:t>
      </w:r>
    </w:p>
    <w:p>
      <w:pPr>
        <w:snapToGrid w:val="0"/>
        <w:spacing w:line="360" w:lineRule="auto"/>
        <w:rPr>
          <w:rFonts w:ascii="Times New Roman" w:hAnsi="Times New Roman"/>
          <w:kern w:val="28"/>
          <w:sz w:val="30"/>
          <w:szCs w:val="30"/>
        </w:rPr>
      </w:pPr>
      <w:r>
        <w:rPr>
          <w:rFonts w:ascii="Times New Roman" w:hAnsi="Times New Roman" w:eastAsia="黑体"/>
          <w:kern w:val="28"/>
          <w:sz w:val="30"/>
          <w:szCs w:val="30"/>
        </w:rPr>
        <w:t>主  编：</w:t>
      </w:r>
      <w:r>
        <w:rPr>
          <w:rFonts w:ascii="Times New Roman" w:hAnsi="Times New Roman"/>
          <w:kern w:val="28"/>
          <w:sz w:val="30"/>
          <w:szCs w:val="30"/>
        </w:rPr>
        <w:t>凌建侯</w:t>
      </w:r>
    </w:p>
    <w:p>
      <w:pPr>
        <w:snapToGrid w:val="0"/>
        <w:spacing w:line="360" w:lineRule="auto"/>
        <w:rPr>
          <w:rFonts w:ascii="Times New Roman" w:hAnsi="Times New Roman"/>
          <w:kern w:val="28"/>
          <w:sz w:val="30"/>
          <w:szCs w:val="30"/>
        </w:rPr>
      </w:pPr>
      <w:r>
        <w:rPr>
          <w:rFonts w:ascii="Times New Roman" w:hAnsi="Times New Roman" w:eastAsia="黑体"/>
          <w:kern w:val="28"/>
          <w:sz w:val="30"/>
          <w:szCs w:val="30"/>
        </w:rPr>
        <w:t>编  委：</w:t>
      </w:r>
      <w:r>
        <w:rPr>
          <w:rFonts w:ascii="Times New Roman" w:hAnsi="Times New Roman"/>
          <w:kern w:val="28"/>
          <w:sz w:val="30"/>
          <w:szCs w:val="30"/>
        </w:rPr>
        <w:t>张彦虎  朱江勇  方  忆  张凌燕  郭靖媛</w:t>
      </w:r>
    </w:p>
    <w:p>
      <w:pPr>
        <w:snapToGrid w:val="0"/>
        <w:spacing w:line="360" w:lineRule="auto"/>
        <w:rPr>
          <w:rFonts w:ascii="Times New Roman" w:hAnsi="Times New Roman"/>
          <w:kern w:val="28"/>
          <w:sz w:val="30"/>
          <w:szCs w:val="30"/>
        </w:rPr>
      </w:pPr>
      <w:r>
        <w:rPr>
          <w:rFonts w:ascii="Times New Roman" w:hAnsi="Times New Roman"/>
          <w:kern w:val="28"/>
          <w:sz w:val="30"/>
          <w:szCs w:val="30"/>
        </w:rPr>
        <w:t xml:space="preserve">       </w:t>
      </w:r>
      <w:r>
        <w:rPr>
          <w:rFonts w:ascii="Times New Roman" w:hAnsi="Times New Roman"/>
          <w:kern w:val="28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kern w:val="28"/>
          <w:sz w:val="30"/>
          <w:szCs w:val="30"/>
        </w:rPr>
        <w:t>刘  爽  杨  娜  段素霞  高婧文  张国娇</w:t>
      </w:r>
    </w:p>
    <w:p>
      <w:pPr>
        <w:rPr>
          <w:rFonts w:ascii="Times New Roman" w:hAnsi="Times New Roman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br w:type="page"/>
      </w:r>
    </w:p>
    <w:p>
      <w:pPr>
        <w:snapToGrid w:val="0"/>
        <w:spacing w:line="300" w:lineRule="auto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目  录</w:t>
      </w:r>
    </w:p>
    <w:p/>
    <w:p>
      <w:pPr>
        <w:keepNext w:val="0"/>
        <w:keepLines w:val="0"/>
        <w:pageBreakBefore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b/>
          <w:bCs/>
          <w:sz w:val="28"/>
          <w:szCs w:val="28"/>
          <w:shd w:val="clear" w:color="FFFFFF" w:fill="D9D9D9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  <w:shd w:val="clear" w:color="FFFFFF" w:fill="D9D9D9"/>
        </w:rPr>
        <w:t>中亚抗疫资讯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shd w:val="clear" w:color="auto" w:fill="auto"/>
          <w:lang w:val="en-US" w:eastAsia="zh-CN"/>
        </w:rPr>
        <w:tab/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shd w:val="clear" w:color="auto" w:fill="auto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textAlignment w:val="baseline"/>
        <w:rPr>
          <w:rFonts w:hint="default" w:ascii="Times New Roman" w:hAnsi="Times New Roman" w:eastAsia="黑体" w:cs="Times New Roman"/>
          <w:kern w:val="2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28"/>
          <w:szCs w:val="28"/>
        </w:rPr>
        <w:t>哈萨克斯坦将于2月1日开始进行“卫星-V”新冠疫苗的接种工作</w:t>
      </w:r>
      <w:r>
        <w:rPr>
          <w:rFonts w:hint="default" w:ascii="Times New Roman" w:hAnsi="Times New Roman" w:eastAsia="黑体" w:cs="Times New Roman"/>
          <w:kern w:val="2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kern w:val="2"/>
          <w:sz w:val="28"/>
          <w:szCs w:val="28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textAlignment w:val="baseline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土库曼斯坦将向国际比赛参赛者免费提供COVID-19疫苗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乌俄两国科学家找到了根治冠状病毒之法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b/>
          <w:bCs/>
          <w:sz w:val="28"/>
          <w:szCs w:val="28"/>
          <w:shd w:val="clear" w:color="FFFFFF" w:fill="D9D9D9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  <w:shd w:val="clear" w:color="FFFFFF" w:fill="D9D9D9"/>
        </w:rPr>
        <w:t>中亚政治新闻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shd w:val="clear" w:color="auto" w:fill="auto"/>
          <w:lang w:val="en-US" w:eastAsia="zh-CN"/>
        </w:rPr>
        <w:tab/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shd w:val="clear" w:color="auto" w:fill="auto"/>
          <w:lang w:val="en-US" w:eastAsia="zh-CN"/>
        </w:rPr>
        <w:t>5</w:t>
      </w:r>
    </w:p>
    <w:p>
      <w:pPr>
        <w:keepNext w:val="0"/>
        <w:keepLines w:val="0"/>
        <w:pageBreakBefore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吉尔吉斯斯坦第六任总统就职，将有</w:t>
      </w:r>
      <w:ins w:id="7" w:author="Administrator" w:date="2021-03-01T15:52:00Z">
        <w:r>
          <w:rPr>
            <w:rFonts w:hint="eastAsia" w:ascii="Times New Roman" w:hAnsi="Times New Roman" w:eastAsia="黑体" w:cs="Times New Roman"/>
            <w:sz w:val="28"/>
            <w:szCs w:val="28"/>
            <w:lang w:eastAsia="zh-CN"/>
          </w:rPr>
          <w:t>哪</w:t>
        </w:r>
      </w:ins>
      <w:r>
        <w:rPr>
          <w:rFonts w:hint="default" w:ascii="Times New Roman" w:hAnsi="Times New Roman" w:eastAsia="黑体" w:cs="Times New Roman"/>
          <w:sz w:val="28"/>
          <w:szCs w:val="28"/>
        </w:rPr>
        <w:t>些准备？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西方对哈萨克斯坦的选举及前总统的执政能力表示不满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6</w:t>
      </w:r>
    </w:p>
    <w:p>
      <w:pPr>
        <w:keepNext w:val="0"/>
        <w:keepLines w:val="0"/>
        <w:pageBreakBefore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两名中央选举委员会成员不承认吉总统选举结果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8</w:t>
      </w:r>
    </w:p>
    <w:p>
      <w:pPr>
        <w:keepNext w:val="0"/>
        <w:keepLines w:val="0"/>
        <w:pageBreakBefore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b/>
          <w:bCs/>
          <w:sz w:val="28"/>
          <w:szCs w:val="28"/>
          <w:shd w:val="clear" w:color="FFFFFF" w:fill="D9D9D9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  <w:shd w:val="clear" w:color="FFFFFF" w:fill="D9D9D9"/>
        </w:rPr>
        <w:t>中亚经贸新闻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shd w:val="clear" w:color="auto" w:fill="auto"/>
          <w:lang w:val="en-US" w:eastAsia="zh-CN"/>
        </w:rPr>
        <w:tab/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shd w:val="clear" w:color="auto" w:fill="auto"/>
          <w:lang w:val="en-US" w:eastAsia="zh-CN"/>
        </w:rPr>
        <w:t>10</w:t>
      </w:r>
    </w:p>
    <w:p>
      <w:pPr>
        <w:keepNext w:val="0"/>
        <w:keepLines w:val="0"/>
        <w:pageBreakBefore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阿土两国签署里海油田开发谅解备忘录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10</w:t>
      </w:r>
    </w:p>
    <w:p>
      <w:pPr>
        <w:keepNext w:val="0"/>
        <w:keepLines w:val="0"/>
        <w:pageBreakBefore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2021年乌兹别克斯坦经济增速将赶超俄罗斯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11</w:t>
      </w:r>
    </w:p>
    <w:p>
      <w:pPr>
        <w:keepNext w:val="0"/>
        <w:keepLines w:val="0"/>
        <w:pageBreakBefore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石油价格上涨为何对吉尔吉斯斯坦有利？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12</w:t>
      </w:r>
    </w:p>
    <w:p>
      <w:pPr>
        <w:keepNext w:val="0"/>
        <w:keepLines w:val="0"/>
        <w:pageBreakBefore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乌央行预测2021年通货膨胀和GDP增长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13</w:t>
      </w:r>
    </w:p>
    <w:p>
      <w:pPr>
        <w:keepNext w:val="0"/>
        <w:keepLines w:val="0"/>
        <w:pageBreakBefore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土库曼斯坦面临严峻的社会经济危机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14</w:t>
      </w:r>
    </w:p>
    <w:p>
      <w:pPr>
        <w:keepNext w:val="0"/>
        <w:keepLines w:val="0"/>
        <w:pageBreakBefore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b/>
          <w:bCs/>
          <w:sz w:val="28"/>
          <w:szCs w:val="28"/>
          <w:shd w:val="clear" w:color="FFFFFF" w:fill="D9D9D9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  <w:shd w:val="clear" w:color="FFFFFF" w:fill="D9D9D9"/>
        </w:rPr>
        <w:t>中亚教育新闻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shd w:val="clear" w:color="auto" w:fill="auto"/>
          <w:lang w:val="en-US" w:eastAsia="zh-CN"/>
        </w:rPr>
        <w:tab/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shd w:val="clear" w:color="auto" w:fill="auto"/>
          <w:lang w:val="en-US" w:eastAsia="zh-CN"/>
        </w:rPr>
        <w:t>15</w:t>
      </w:r>
    </w:p>
    <w:p>
      <w:pPr>
        <w:keepNext w:val="0"/>
        <w:keepLines w:val="0"/>
        <w:pageBreakBefore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bookmarkStart w:id="0" w:name="_Hlk62939342"/>
      <w:r>
        <w:rPr>
          <w:rFonts w:hint="default" w:ascii="Times New Roman" w:hAnsi="Times New Roman" w:eastAsia="黑体" w:cs="Times New Roman"/>
          <w:sz w:val="28"/>
          <w:szCs w:val="28"/>
        </w:rPr>
        <w:t>吉国家统计委：吉女性受教育程度高于男性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15</w:t>
      </w:r>
    </w:p>
    <w:p>
      <w:pPr>
        <w:keepNext w:val="0"/>
        <w:keepLines w:val="0"/>
        <w:pageBreakBefore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疫情期间哈萨克斯坦学校食堂的食品安全吗？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16</w:t>
      </w:r>
    </w:p>
    <w:bookmarkEnd w:id="0"/>
    <w:p>
      <w:pPr>
        <w:keepNext w:val="0"/>
        <w:keepLines w:val="0"/>
        <w:pageBreakBefore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塔吉克斯坦大学生先交费再学习：为“学分”付费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16</w:t>
      </w:r>
    </w:p>
    <w:p>
      <w:pPr>
        <w:keepNext w:val="0"/>
        <w:keepLines w:val="0"/>
        <w:pageBreakBefore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  <w:shd w:val="clear" w:color="FFFFFF" w:fill="D9D9D9"/>
        </w:rPr>
        <w:t>中亚教育国际化快讯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shd w:val="clear" w:color="auto" w:fill="auto"/>
          <w:lang w:val="en-US" w:eastAsia="zh-CN"/>
        </w:rPr>
        <w:tab/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shd w:val="clear" w:color="auto" w:fill="auto"/>
          <w:lang w:val="en-US" w:eastAsia="zh-CN"/>
        </w:rPr>
        <w:t>19</w:t>
      </w:r>
      <w:r>
        <w:rPr>
          <w:rFonts w:hint="default" w:ascii="Times New Roman" w:hAnsi="Times New Roman" w:eastAsia="黑体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黑体" w:cs="Times New Roman"/>
          <w:sz w:val="28"/>
          <w:szCs w:val="28"/>
        </w:rPr>
        <w:t>乌教育部将引进新的学生成绩评价标准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19</w:t>
      </w:r>
    </w:p>
    <w:p>
      <w:pPr>
        <w:pStyle w:val="4"/>
        <w:keepNext w:val="0"/>
        <w:keepLines w:val="0"/>
        <w:pageBreakBefore w:val="0"/>
        <w:widowControl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textAlignment w:val="baseline"/>
        <w:rPr>
          <w:rFonts w:hint="default" w:ascii="Times New Roman" w:hAnsi="Times New Roman" w:eastAsia="黑体" w:cs="Times New Roman"/>
          <w:kern w:val="2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28"/>
          <w:szCs w:val="28"/>
        </w:rPr>
        <w:t>哈萨克斯坦大学生可于1月27日乘坐俄航包机赴俄学习</w:t>
      </w:r>
      <w:r>
        <w:rPr>
          <w:rFonts w:hint="default" w:ascii="Times New Roman" w:hAnsi="Times New Roman" w:eastAsia="黑体" w:cs="Times New Roman"/>
          <w:kern w:val="2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kern w:val="2"/>
          <w:sz w:val="28"/>
          <w:szCs w:val="28"/>
          <w:lang w:val="en-US" w:eastAsia="zh-CN"/>
        </w:rPr>
        <w:t>20</w:t>
      </w:r>
    </w:p>
    <w:p>
      <w:pPr>
        <w:keepNext w:val="0"/>
        <w:keepLines w:val="0"/>
        <w:pageBreakBefore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俄教育部为土库曼斯坦教师举办了技能培训课程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21</w:t>
      </w:r>
    </w:p>
    <w:p>
      <w:pPr>
        <w:keepNext w:val="0"/>
        <w:keepLines w:val="0"/>
        <w:pageBreakBefore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b/>
          <w:bCs/>
          <w:sz w:val="28"/>
          <w:szCs w:val="28"/>
          <w:shd w:val="clear" w:color="FFFFFF" w:fill="D9D9D9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  <w:shd w:val="clear" w:color="FFFFFF" w:fill="D9D9D9"/>
        </w:rPr>
        <w:t>外汇牌价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shd w:val="clear" w:color="auto" w:fill="auto"/>
          <w:lang w:val="en-US" w:eastAsia="zh-CN"/>
        </w:rPr>
        <w:tab/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shd w:val="clear" w:color="auto" w:fill="auto"/>
          <w:lang w:val="en-US" w:eastAsia="zh-CN"/>
        </w:rPr>
        <w:t>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left"/>
        <w:rPr>
          <w:rFonts w:hint="eastAsia" w:ascii="方正行楷简体" w:hAnsi="宋体" w:eastAsia="方正行楷简体"/>
          <w:bCs/>
          <w:sz w:val="44"/>
          <w:szCs w:val="44"/>
          <w:shd w:val="pct10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1" w:name="_GoBack"/>
      <w:bookmarkEnd w:id="1"/>
    </w:p>
    <w:sectPr>
      <w:footerReference r:id="rId5" w:type="default"/>
      <w:type w:val="continuous"/>
      <w:pgSz w:w="11906" w:h="16838"/>
      <w:pgMar w:top="1440" w:right="1800" w:bottom="1440" w:left="1800" w:header="851" w:footer="992" w:gutter="0"/>
      <w:pgNumType w:fmt="decimal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ans-serif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  <w:rFonts w:ascii="Times New Roman" w:hAnsi="Times New Roman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lang w:val="en-US" w:eastAsia="zh-CN"/>
                            </w:rPr>
                            <w:t>·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lang w:val="en-US" w:eastAsia="zh-CN"/>
                            </w:rPr>
                            <w:t>·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lang w:val="en-US" w:eastAsia="zh-CN"/>
                      </w:rPr>
                      <w:t>·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lang w:val="en-US" w:eastAsia="zh-CN"/>
                      </w:rPr>
                      <w:t>·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C2"/>
    <w:rsid w:val="00017EBA"/>
    <w:rsid w:val="00083760"/>
    <w:rsid w:val="000A6EE8"/>
    <w:rsid w:val="00101968"/>
    <w:rsid w:val="00121555"/>
    <w:rsid w:val="002B1F32"/>
    <w:rsid w:val="00443980"/>
    <w:rsid w:val="00484BBC"/>
    <w:rsid w:val="00534AE9"/>
    <w:rsid w:val="005F721C"/>
    <w:rsid w:val="00645A20"/>
    <w:rsid w:val="006B084D"/>
    <w:rsid w:val="00863124"/>
    <w:rsid w:val="00882EC2"/>
    <w:rsid w:val="00907377"/>
    <w:rsid w:val="0095444D"/>
    <w:rsid w:val="00AF36DD"/>
    <w:rsid w:val="00B42014"/>
    <w:rsid w:val="00C66AC3"/>
    <w:rsid w:val="00EC117C"/>
    <w:rsid w:val="00FF1DC2"/>
    <w:rsid w:val="00FF6024"/>
    <w:rsid w:val="0E3936EF"/>
    <w:rsid w:val="1DBF76ED"/>
    <w:rsid w:val="1E3F44D4"/>
    <w:rsid w:val="1F5A019F"/>
    <w:rsid w:val="22CC7AB9"/>
    <w:rsid w:val="34A9723A"/>
    <w:rsid w:val="3FAD5816"/>
    <w:rsid w:val="4C170273"/>
    <w:rsid w:val="4DB54573"/>
    <w:rsid w:val="595F6015"/>
    <w:rsid w:val="6733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2852</Words>
  <Characters>16261</Characters>
  <Lines>135</Lines>
  <Paragraphs>38</Paragraphs>
  <TotalTime>13</TotalTime>
  <ScaleCrop>false</ScaleCrop>
  <LinksUpToDate>false</LinksUpToDate>
  <CharactersWithSpaces>19075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2021-01-30T14:19:00Z</dcterms:created>
  <dc:creator>meng yd</dc:creator>
  <cp:lastModifiedBy>Administrator</cp:lastModifiedBy>
  <dcterms:modified xsi:type="dcterms:W3CDTF">2021-03-02T03:03:03Z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8770406_btnclosed</vt:lpwstr>
  </property>
  <property fmtid="{D5CDD505-2E9C-101B-9397-08002B2CF9AE}" pid="3" name="KSOProductBuildVer">
    <vt:lpwstr>2052-11.1.0.10314</vt:lpwstr>
  </property>
</Properties>
</file>