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rFonts w:ascii="Times New Roman" w:hAnsi="Times New Roman"/>
        </w:rPr>
      </w:pPr>
    </w:p>
    <w:p>
      <w:pPr>
        <w:shd w:val="clear" w:color="auto" w:fill="FFFFFF"/>
        <w:rPr>
          <w:rFonts w:ascii="Times New Roman" w:hAnsi="Times New Roman"/>
        </w:rPr>
      </w:pPr>
    </w:p>
    <w:p>
      <w:pPr>
        <w:shd w:val="clear" w:color="auto" w:fill="FFFFFF"/>
        <w:rPr>
          <w:rFonts w:ascii="Times New Roman" w:hAnsi="Times New Roman"/>
        </w:rPr>
      </w:pPr>
    </w:p>
    <w:p>
      <w:pPr>
        <w:shd w:val="clear" w:color="auto" w:fill="FFFFFF"/>
        <w:jc w:val="center"/>
        <w:rPr>
          <w:rFonts w:ascii="Times New Roman" w:hAnsi="Times New Roman" w:eastAsia="方正大黑简体"/>
          <w:sz w:val="72"/>
          <w:szCs w:val="72"/>
        </w:rPr>
      </w:pPr>
    </w:p>
    <w:p>
      <w:pPr>
        <w:shd w:val="clear" w:color="auto" w:fill="FFFFFF"/>
        <w:jc w:val="center"/>
        <w:rPr>
          <w:rFonts w:ascii="Times New Roman" w:hAnsi="Times New Roman" w:eastAsia="方正大黑简体"/>
          <w:sz w:val="72"/>
          <w:szCs w:val="72"/>
        </w:rPr>
      </w:pPr>
      <w:r>
        <w:rPr>
          <w:rFonts w:ascii="Times New Roman" w:hAnsi="Times New Roman" w:eastAsia="方正大黑简体"/>
          <w:sz w:val="72"/>
          <w:szCs w:val="72"/>
        </w:rPr>
        <w:t>中 亚 速 递</w:t>
      </w:r>
    </w:p>
    <w:p>
      <w:pPr>
        <w:shd w:val="clear" w:color="auto" w:fill="FFFFFF"/>
        <w:jc w:val="center"/>
        <w:rPr>
          <w:rFonts w:ascii="Times New Roman" w:hAnsi="Times New Roman"/>
          <w:sz w:val="10"/>
          <w:szCs w:val="10"/>
        </w:rPr>
      </w:pPr>
    </w:p>
    <w:p>
      <w:pPr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《丝绸之路经济带与中亚研究》副刊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半月刊·2010年创刊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第</w:t>
      </w:r>
      <w:r>
        <w:rPr>
          <w:rFonts w:hint="eastAsia"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卷  第</w:t>
      </w:r>
      <w:r>
        <w:rPr>
          <w:rFonts w:hint="eastAsia"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期   202</w:t>
      </w:r>
      <w:r>
        <w:rPr>
          <w:rFonts w:hint="eastAsia"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  <w:lang w:val="ru-RU"/>
        </w:rPr>
        <w:t>2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  <w:lang w:val="ru-RU"/>
        </w:rPr>
        <w:t>15</w:t>
      </w:r>
      <w:r>
        <w:rPr>
          <w:rFonts w:ascii="Times New Roman" w:hAnsi="Times New Roman"/>
          <w:sz w:val="32"/>
          <w:szCs w:val="32"/>
        </w:rPr>
        <w:t>日</w:t>
      </w:r>
    </w:p>
    <w:p>
      <w:pPr>
        <w:shd w:val="clear" w:color="auto" w:fill="FFFFFF"/>
        <w:snapToGrid w:val="0"/>
        <w:spacing w:line="300" w:lineRule="auto"/>
        <w:ind w:firstLine="3045" w:firstLineChars="1450"/>
        <w:jc w:val="center"/>
        <w:rPr>
          <w:rFonts w:ascii="Times New Roman" w:hAnsi="Times New Roman"/>
        </w:rPr>
      </w:pPr>
    </w:p>
    <w:p>
      <w:pPr>
        <w:shd w:val="clear" w:color="auto" w:fill="FFFFFF"/>
        <w:snapToGrid w:val="0"/>
        <w:spacing w:line="300" w:lineRule="auto"/>
        <w:ind w:firstLine="3045" w:firstLineChars="1450"/>
        <w:jc w:val="center"/>
        <w:rPr>
          <w:rFonts w:ascii="Times New Roman" w:hAnsi="Times New Roman"/>
        </w:rPr>
      </w:pP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Экспресс-новости из регионов Центральной Азии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>
      <w:pPr>
        <w:shd w:val="clear" w:color="auto" w:fill="FFFFFF"/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------------------------------------------------------------------------------------------------------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Выпускается два раза в месяц   Издаётся с 2010 года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highlight w:val="yellow"/>
          <w:lang w:val="ru-RU"/>
        </w:rPr>
      </w:pPr>
      <w:r>
        <w:rPr>
          <w:rFonts w:ascii="Times New Roman" w:hAnsi="Times New Roman"/>
          <w:lang w:val="ru-RU"/>
        </w:rPr>
        <w:t xml:space="preserve">Том </w:t>
      </w:r>
      <w:r>
        <w:rPr>
          <w:rFonts w:hint="eastAsia"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  № </w:t>
      </w:r>
      <w:r>
        <w:rPr>
          <w:rFonts w:hint="eastAsia"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 </w:t>
      </w:r>
      <w:r>
        <w:rPr>
          <w:rFonts w:hint="eastAsia" w:ascii="Times New Roman" w:hAnsi="Times New Roman"/>
          <w:lang w:val="ru-RU"/>
        </w:rPr>
        <w:t>15</w:t>
      </w:r>
      <w:r>
        <w:rPr>
          <w:rFonts w:ascii="Times New Roman" w:hAnsi="Times New Roman"/>
          <w:lang w:val="ru-RU"/>
        </w:rPr>
        <w:t>-ое февраля 202</w:t>
      </w:r>
      <w:r>
        <w:rPr>
          <w:rFonts w:hint="eastAsia"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 г.</w:t>
      </w:r>
    </w:p>
    <w:p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</w:p>
    <w:p>
      <w:pPr>
        <w:widowControl/>
        <w:jc w:val="center"/>
        <w:rPr>
          <w:rFonts w:ascii="Times New Roman" w:hAnsi="Times New Roman"/>
          <w:lang w:val="ru-RU"/>
        </w:rPr>
      </w:pPr>
    </w:p>
    <w:p>
      <w:pPr>
        <w:widowControl/>
        <w:jc w:val="center"/>
        <w:rPr>
          <w:rFonts w:ascii="Times New Roman" w:hAnsi="Times New Roman"/>
          <w:lang w:val="ru-RU"/>
        </w:rPr>
      </w:pPr>
    </w:p>
    <w:p>
      <w:pPr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主办：石河子大学兵团屯垦戍边研究中心</w:t>
      </w:r>
    </w:p>
    <w:p>
      <w:pPr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承办：中亚文明与西向开放协同创新中心</w:t>
      </w:r>
    </w:p>
    <w:p>
      <w:pPr>
        <w:snapToGrid w:val="0"/>
        <w:spacing w:line="300" w:lineRule="auto"/>
        <w:jc w:val="center"/>
        <w:rPr>
          <w:rFonts w:ascii="Times New Roman" w:hAnsi="Times New Roman" w:eastAsia="方正宋三简体"/>
          <w:b/>
          <w:sz w:val="32"/>
          <w:szCs w:val="32"/>
          <w:lang w:val="ru-RU"/>
        </w:rPr>
      </w:pPr>
      <w:r>
        <w:rPr>
          <w:rFonts w:ascii="Times New Roman" w:hAnsi="Times New Roman" w:eastAsia="方正宋三简体"/>
          <w:b/>
          <w:sz w:val="32"/>
          <w:szCs w:val="32"/>
        </w:rPr>
        <w:t xml:space="preserve">　　      </w:t>
      </w:r>
      <w:r>
        <w:rPr>
          <w:rFonts w:ascii="Times New Roman" w:hAnsi="Times New Roman" w:eastAsia="方正宋三简体"/>
          <w:b/>
          <w:sz w:val="32"/>
          <w:szCs w:val="32"/>
          <w:lang w:val="ru-RU"/>
        </w:rPr>
        <w:t>“一带一路”：新疆发展与中亚合作高校智库联盟</w:t>
      </w:r>
    </w:p>
    <w:p>
      <w:pPr>
        <w:tabs>
          <w:tab w:val="left" w:pos="3420"/>
        </w:tabs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协办：石河子大学丝绸之路研究中心</w:t>
      </w:r>
    </w:p>
    <w:p>
      <w:pPr>
        <w:snapToGrid w:val="0"/>
        <w:spacing w:line="300" w:lineRule="auto"/>
        <w:rPr>
          <w:rFonts w:hint="eastAsia" w:ascii="Times New Roman" w:hAnsi="Times New Roman" w:eastAsia="方正宋三简体"/>
          <w:b/>
          <w:sz w:val="32"/>
          <w:szCs w:val="32"/>
          <w:lang w:eastAsia="zh-CN"/>
        </w:rPr>
      </w:pPr>
      <w:r>
        <w:rPr>
          <w:rFonts w:ascii="Times New Roman" w:hAnsi="Times New Roman" w:eastAsia="方正宋三简体"/>
          <w:b/>
          <w:sz w:val="32"/>
          <w:szCs w:val="32"/>
        </w:rPr>
        <w:t xml:space="preserve">　　      </w:t>
      </w:r>
      <w:r>
        <w:rPr>
          <w:rFonts w:hint="eastAsia" w:ascii="Times New Roman" w:hAnsi="Times New Roman" w:eastAsia="方正宋三简体"/>
          <w:b/>
          <w:sz w:val="32"/>
          <w:szCs w:val="32"/>
          <w:lang w:eastAsia="zh-CN"/>
        </w:rPr>
        <w:t>中亚教育及人文交流研究中心</w:t>
      </w:r>
    </w:p>
    <w:p>
      <w:pPr>
        <w:snapToGrid w:val="0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      石河子大学师范学院</w:t>
      </w:r>
    </w:p>
    <w:p>
      <w:pPr>
        <w:rPr>
          <w:rFonts w:ascii="Times New Roman" w:hAnsi="Times New Roman" w:eastAsia="方正宋三简体"/>
          <w:b/>
          <w:sz w:val="32"/>
          <w:szCs w:val="32"/>
        </w:rPr>
        <w:sectPr>
          <w:headerReference r:id="rId3" w:type="default"/>
          <w:footerReference r:id="rId4" w:type="even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方正宋三简体"/>
          <w:b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kern w:val="28"/>
          <w:sz w:val="30"/>
          <w:szCs w:val="30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napToGrid w:val="0"/>
        <w:spacing w:line="360" w:lineRule="auto"/>
        <w:rPr>
          <w:rFonts w:ascii="Times New Roman" w:hAnsi="Times New Roman" w:eastAsia="黑体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编委会成员：</w:t>
      </w:r>
    </w:p>
    <w:p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主  任：</w:t>
      </w:r>
      <w:r>
        <w:rPr>
          <w:rFonts w:hint="eastAsia" w:ascii="宋体" w:hAnsi="宋体" w:eastAsia="宋体" w:cs="宋体"/>
          <w:kern w:val="28"/>
          <w:sz w:val="30"/>
          <w:szCs w:val="30"/>
        </w:rPr>
        <w:t>夏文斌</w:t>
      </w:r>
    </w:p>
    <w:p>
      <w:pPr>
        <w:snapToGrid w:val="0"/>
        <w:spacing w:line="360" w:lineRule="auto"/>
        <w:rPr>
          <w:rFonts w:ascii="宋体" w:hAnsi="宋体" w:eastAsia="宋体" w:cs="宋体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副主任：</w:t>
      </w:r>
      <w:r>
        <w:rPr>
          <w:rFonts w:hint="eastAsia" w:ascii="宋体" w:hAnsi="宋体" w:eastAsia="宋体" w:cs="宋体"/>
          <w:kern w:val="28"/>
          <w:sz w:val="30"/>
          <w:szCs w:val="30"/>
        </w:rPr>
        <w:t>李豫新  凌建侯  沙德克江·阿不拉  谭跃超  杨兴全</w:t>
      </w:r>
    </w:p>
    <w:p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hint="eastAsia" w:ascii="宋体" w:hAnsi="宋体" w:eastAsia="宋体" w:cs="宋体"/>
          <w:kern w:val="28"/>
          <w:sz w:val="30"/>
          <w:szCs w:val="30"/>
        </w:rPr>
        <w:t>　　    陈荣泉  高  卉  王  力  张安军  赵红霞</w:t>
      </w:r>
    </w:p>
    <w:p>
      <w:pPr>
        <w:snapToGrid w:val="0"/>
        <w:spacing w:line="360" w:lineRule="auto"/>
        <w:rPr>
          <w:rFonts w:ascii="宋体" w:hAnsi="宋体" w:eastAsia="宋体" w:cs="宋体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主  编：</w:t>
      </w:r>
      <w:r>
        <w:rPr>
          <w:rFonts w:hint="eastAsia" w:ascii="宋体" w:hAnsi="宋体" w:eastAsia="宋体" w:cs="宋体"/>
          <w:kern w:val="28"/>
          <w:sz w:val="30"/>
          <w:szCs w:val="30"/>
        </w:rPr>
        <w:t>凌建侯</w:t>
      </w:r>
    </w:p>
    <w:p>
      <w:pPr>
        <w:snapToGrid w:val="0"/>
        <w:spacing w:line="360" w:lineRule="auto"/>
        <w:rPr>
          <w:rFonts w:ascii="宋体" w:hAnsi="宋体" w:eastAsia="宋体" w:cs="宋体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编  委：</w:t>
      </w:r>
      <w:r>
        <w:rPr>
          <w:rFonts w:hint="eastAsia" w:ascii="宋体" w:hAnsi="宋体" w:eastAsia="宋体" w:cs="宋体"/>
          <w:kern w:val="28"/>
          <w:sz w:val="30"/>
          <w:szCs w:val="30"/>
        </w:rPr>
        <w:t>张彦虎  朱江勇  方  忆  张凌燕  郭靖媛</w:t>
      </w:r>
    </w:p>
    <w:p>
      <w:pPr>
        <w:snapToGrid w:val="0"/>
        <w:spacing w:line="360" w:lineRule="auto"/>
        <w:rPr>
          <w:rFonts w:ascii="宋体" w:hAnsi="宋体" w:eastAsia="宋体" w:cs="宋体"/>
          <w:kern w:val="28"/>
          <w:sz w:val="30"/>
          <w:szCs w:val="30"/>
        </w:rPr>
      </w:pPr>
      <w:r>
        <w:rPr>
          <w:rFonts w:hint="eastAsia" w:ascii="宋体" w:hAnsi="宋体" w:eastAsia="宋体" w:cs="宋体"/>
          <w:kern w:val="28"/>
          <w:sz w:val="30"/>
          <w:szCs w:val="30"/>
        </w:rPr>
        <w:t xml:space="preserve">       </w:t>
      </w:r>
      <w:r>
        <w:rPr>
          <w:rFonts w:hint="eastAsia" w:ascii="宋体" w:hAnsi="宋体" w:eastAsia="宋体" w:cs="宋体"/>
          <w:kern w:val="28"/>
          <w:sz w:val="30"/>
          <w:szCs w:val="30"/>
          <w:lang w:val="ru-RU"/>
        </w:rPr>
        <w:t xml:space="preserve"> </w:t>
      </w:r>
      <w:r>
        <w:rPr>
          <w:rFonts w:hint="eastAsia" w:ascii="宋体" w:hAnsi="宋体" w:eastAsia="宋体" w:cs="宋体"/>
          <w:kern w:val="28"/>
          <w:sz w:val="30"/>
          <w:szCs w:val="30"/>
        </w:rPr>
        <w:t>刘  爽  杨  娜  段素霞  高婧文  张国娇</w:t>
      </w:r>
    </w:p>
    <w:p>
      <w:pPr>
        <w:rPr>
          <w:rFonts w:ascii="Times New Roman" w:hAnsi="Times New Roman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br w:type="page"/>
      </w:r>
    </w:p>
    <w:p>
      <w:pPr>
        <w:snapToGrid w:val="0"/>
        <w:spacing w:line="30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目  录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sz w:val="28"/>
          <w:szCs w:val="28"/>
          <w:shd w:val="clear" w:color="FFFFFF" w:fill="D9D9D9"/>
        </w:rPr>
        <w:t>中亚抗疫快讯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1</w:t>
      </w:r>
      <w:r>
        <w:rPr>
          <w:rFonts w:ascii="Times New Roman" w:hAnsi="Times New Roman" w:eastAsia="黑体" w:cs="Times New Roman"/>
          <w:sz w:val="28"/>
          <w:szCs w:val="28"/>
        </w:rPr>
        <w:br w:type="textWrapping"/>
      </w:r>
      <w:r>
        <w:rPr>
          <w:rFonts w:ascii="Times New Roman" w:hAnsi="Times New Roman" w:eastAsia="黑体" w:cs="Times New Roman"/>
          <w:sz w:val="28"/>
          <w:szCs w:val="28"/>
        </w:rPr>
        <w:t>哈萨克斯坦开始大规模接种俄“卫星-V”新冠疫苗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1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吉尔吉斯斯坦积极解决COVID-19疫苗接种问题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2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塔出现了对新冠病毒群体免疫现象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3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乌兹别克斯坦新冠病毒防治特别委员会作出新决议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4</w:t>
      </w:r>
      <w:r>
        <w:rPr>
          <w:rFonts w:ascii="Times New Roman" w:hAnsi="Times New Roman" w:eastAsia="黑体" w:cs="Times New Roman"/>
          <w:sz w:val="28"/>
          <w:szCs w:val="28"/>
        </w:rPr>
        <w:br w:type="textWrapping"/>
      </w:r>
      <w:r>
        <w:rPr>
          <w:rFonts w:ascii="Times New Roman" w:hAnsi="Times New Roman" w:eastAsia="黑体" w:cs="Times New Roman"/>
          <w:sz w:val="28"/>
          <w:szCs w:val="28"/>
        </w:rPr>
        <w:t>俄罗斯新冠肺炎疫苗“EpiVacCorona”在土库曼斯坦注册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5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sz w:val="28"/>
          <w:szCs w:val="28"/>
          <w:shd w:val="clear" w:color="FFFFFF" w:fill="D9D9D9"/>
        </w:rPr>
        <w:t>中亚政治新闻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6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哈萨克斯坦外交政策的“三大支柱”：义务、替代者、时间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6</w:t>
      </w:r>
    </w:p>
    <w:p>
      <w:pPr>
        <w:widowControl/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乌兹别克斯坦为何提前举行总统选举？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8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乌兹别克斯坦总统论经济增长与减贫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11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乌兹别克斯坦首次参加了欧亚经济委员会理事会会议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12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吉尔吉斯斯坦前政府首脑涉嫌非法获取财富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13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吉尔吉斯斯坦商业协会对新内阁感到担忧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14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sz w:val="28"/>
          <w:szCs w:val="28"/>
          <w:shd w:val="clear" w:color="FFFFFF" w:fill="D9D9D9"/>
        </w:rPr>
        <w:t>中亚经贸资讯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16</w:t>
      </w:r>
      <w:r>
        <w:rPr>
          <w:rFonts w:ascii="Times New Roman" w:hAnsi="Times New Roman" w:eastAsia="黑体" w:cs="Times New Roman"/>
          <w:sz w:val="28"/>
          <w:szCs w:val="28"/>
        </w:rPr>
        <w:tab/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为何塔吉克斯坦食品价格上涨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16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哈议员提议设住房售价上限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17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2020年土库曼斯坦工业发展呈积极态势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18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2021年哪种货币将代替美元？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19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sz w:val="28"/>
          <w:szCs w:val="28"/>
          <w:shd w:val="clear" w:color="FFFFFF" w:fill="D9D9D9"/>
        </w:rPr>
        <w:t>中亚环保新闻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20</w:t>
      </w:r>
      <w:r>
        <w:rPr>
          <w:rFonts w:ascii="Times New Roman" w:hAnsi="Times New Roman" w:eastAsia="黑体" w:cs="Times New Roman"/>
          <w:sz w:val="28"/>
          <w:szCs w:val="28"/>
        </w:rPr>
        <w:br w:type="textWrapping"/>
      </w:r>
      <w:r>
        <w:rPr>
          <w:rFonts w:ascii="Times New Roman" w:hAnsi="Times New Roman" w:eastAsia="黑体" w:cs="Times New Roman"/>
          <w:sz w:val="28"/>
          <w:szCs w:val="28"/>
        </w:rPr>
        <w:t>土库曼斯坦开展大规模环保工作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20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乌兹别克斯坦将在未来30年内转型为碳中和能源模式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21</w:t>
      </w:r>
    </w:p>
    <w:p>
      <w:pPr>
        <w:tabs>
          <w:tab w:val="right" w:leader="dot" w:pos="8400"/>
        </w:tabs>
        <w:snapToGrid w:val="0"/>
        <w:spacing w:line="384" w:lineRule="auto"/>
        <w:jc w:val="left"/>
        <w:rPr>
          <w:rFonts w:ascii="宋体" w:hAnsi="宋体" w:cs="宋体"/>
          <w:sz w:val="24"/>
        </w:rPr>
      </w:pPr>
      <w:r>
        <w:rPr>
          <w:rFonts w:ascii="Times New Roman" w:hAnsi="Times New Roman" w:eastAsia="黑体" w:cs="Times New Roman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hAnsi="Times New Roman" w:eastAsia="黑体" w:cs="Times New Roman"/>
          <w:sz w:val="28"/>
          <w:szCs w:val="28"/>
        </w:rPr>
        <w:tab/>
      </w:r>
      <w:r>
        <w:rPr>
          <w:rFonts w:hint="eastAsia" w:ascii="Times New Roman" w:hAnsi="Times New Roman" w:eastAsia="黑体" w:cs="Times New Roman"/>
          <w:sz w:val="28"/>
          <w:szCs w:val="28"/>
        </w:rPr>
        <w:t>22</w:t>
      </w:r>
      <w:bookmarkStart w:id="0" w:name="_GoBack"/>
      <w:bookmarkEnd w:id="0"/>
    </w:p>
    <w:p>
      <w:pPr>
        <w:outlineLvl w:val="0"/>
        <w:rPr>
          <w:rFonts w:ascii="方正行楷简体" w:hAnsi="宋体" w:eastAsia="方正行楷简体" w:cs="Times New Roman"/>
          <w:bCs/>
          <w:sz w:val="44"/>
          <w:szCs w:val="44"/>
          <w:shd w:val="pct10" w:color="auto" w:fill="FFFFFF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footerReference r:id="rId5" w:type="default"/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or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  <w:rFonts w:ascii="Times New Roman" w:hAnsi="Times New Roman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>·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·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>·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>·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E3"/>
    <w:rsid w:val="00026788"/>
    <w:rsid w:val="000321A3"/>
    <w:rsid w:val="000820BD"/>
    <w:rsid w:val="001F1573"/>
    <w:rsid w:val="00272A4A"/>
    <w:rsid w:val="00284AB0"/>
    <w:rsid w:val="002957E4"/>
    <w:rsid w:val="004116F5"/>
    <w:rsid w:val="00617E2C"/>
    <w:rsid w:val="006B47E3"/>
    <w:rsid w:val="006B72C8"/>
    <w:rsid w:val="006D3C8B"/>
    <w:rsid w:val="00767CDB"/>
    <w:rsid w:val="0077104A"/>
    <w:rsid w:val="009F6EC3"/>
    <w:rsid w:val="00A549DE"/>
    <w:rsid w:val="00AA0728"/>
    <w:rsid w:val="00AF36DD"/>
    <w:rsid w:val="00B04F9E"/>
    <w:rsid w:val="00BC0DD4"/>
    <w:rsid w:val="00C6514E"/>
    <w:rsid w:val="00D37ECB"/>
    <w:rsid w:val="00D8267C"/>
    <w:rsid w:val="00DB07F1"/>
    <w:rsid w:val="00EA3425"/>
    <w:rsid w:val="00F01F5D"/>
    <w:rsid w:val="00F83632"/>
    <w:rsid w:val="00FF1DC2"/>
    <w:rsid w:val="200933E2"/>
    <w:rsid w:val="254D5A8D"/>
    <w:rsid w:val="3ABD7930"/>
    <w:rsid w:val="45F45AE4"/>
    <w:rsid w:val="5618173B"/>
    <w:rsid w:val="57107F75"/>
    <w:rsid w:val="5B777AB2"/>
    <w:rsid w:val="614E06BB"/>
    <w:rsid w:val="6ACD0762"/>
    <w:rsid w:val="6C273DA2"/>
    <w:rsid w:val="762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3008</Words>
  <Characters>17149</Characters>
  <Lines>142</Lines>
  <Paragraphs>40</Paragraphs>
  <TotalTime>249</TotalTime>
  <ScaleCrop>false</ScaleCrop>
  <LinksUpToDate>false</LinksUpToDate>
  <CharactersWithSpaces>20117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2021-02-07T08:41:00Z</dcterms:created>
  <dc:creator>meng yd</dc:creator>
  <cp:lastModifiedBy>Administrator</cp:lastModifiedBy>
  <dcterms:modified xsi:type="dcterms:W3CDTF">2021-03-02T03:03:56Z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