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Lines="100" w:after="312" w:afterLines="100"/>
        <w:jc w:val="right"/>
        <w:rPr>
          <w:rFonts w:hint="eastAsia" w:eastAsia="黑体"/>
        </w:rPr>
      </w:pPr>
    </w:p>
    <w:p>
      <w:pPr>
        <w:snapToGrid w:val="0"/>
        <w:spacing w:before="312" w:beforeLines="100" w:after="312" w:afterLines="100" w:line="360" w:lineRule="auto"/>
        <w:jc w:val="center"/>
        <w:rPr>
          <w:rFonts w:eastAsia="方正大黑简体"/>
          <w:kern w:val="28"/>
          <w:sz w:val="56"/>
          <w:szCs w:val="56"/>
        </w:rPr>
      </w:pPr>
      <w:r>
        <w:rPr>
          <w:rFonts w:eastAsia="方正大黑简体"/>
          <w:kern w:val="28"/>
          <w:sz w:val="56"/>
          <w:szCs w:val="56"/>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866775</wp:posOffset>
                </wp:positionV>
                <wp:extent cx="5760085" cy="0"/>
                <wp:effectExtent l="0" t="28575" r="5715" b="34925"/>
                <wp:wrapNone/>
                <wp:docPr id="42" name="直接连接符 42"/>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ckThin">
                          <a:solidFill>
                            <a:srgbClr val="000000"/>
                          </a:solidFill>
                          <a:prstDash val="solid"/>
                          <a:miter/>
                          <a:headEnd type="none" w="med" len="med"/>
                          <a:tailEnd type="none" w="med" len="med"/>
                        </a:ln>
                      </wps:spPr>
                      <wps:bodyPr upright="0"/>
                    </wps:wsp>
                  </a:graphicData>
                </a:graphic>
              </wp:anchor>
            </w:drawing>
          </mc:Choice>
          <mc:Fallback>
            <w:pict>
              <v:line id="_x0000_s1026" o:spid="_x0000_s1026" o:spt="20" style="position:absolute;left:0pt;margin-left:-0.1pt;margin-top:68.25pt;height:0pt;width:453.55pt;z-index:251663360;mso-width-relative:page;mso-height-relative:page;" filled="f" stroked="t" coordsize="21600,21600" o:gfxdata="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46GFtUAAAAJAQAA&#10;DwAAAAAAAAABACAAAAAiAAAAZHJzL2Rvd25yZXYueG1sUEsBAhQAFAAAAAgAh07iQBrdHJnjAQAA&#10;qQMAAA4AAAAAAAAAAQAgAAAAJAEAAGRycy9lMm9Eb2MueG1sUEsFBgAAAAAGAAYAWQEAAHkFAAAA&#10;AA==&#10;">
                <v:path arrowok="t"/>
                <v:fill on="f" focussize="0,0"/>
                <v:stroke weight="4.5pt" linestyle="thickThin" joinstyle="miter"/>
                <v:imagedata o:title=""/>
                <o:lock v:ext="edit" grouping="f" rotation="f" text="f" aspectratio="f"/>
              </v:line>
            </w:pict>
          </mc:Fallback>
        </mc:AlternateContent>
      </w:r>
      <w:r>
        <w:rPr>
          <w:rFonts w:eastAsia="方正大黑简体"/>
          <w:kern w:val="28"/>
          <w:sz w:val="56"/>
          <w:szCs w:val="56"/>
        </w:rPr>
        <w:t xml:space="preserve">                   目 录</w:t>
      </w:r>
    </w:p>
    <w:p>
      <w:pPr>
        <w:tabs>
          <w:tab w:val="right" w:leader="dot" w:pos="8610"/>
          <w:tab w:val="right" w:leader="dot" w:pos="8820"/>
          <w:tab w:val="right" w:leader="dot" w:pos="9030"/>
          <w:tab w:val="right" w:leader="dot" w:pos="9240"/>
        </w:tabs>
        <w:snapToGrid w:val="0"/>
        <w:spacing w:line="336" w:lineRule="auto"/>
        <w:rPr>
          <w:rFonts w:eastAsia="方正正中黑简体"/>
          <w:sz w:val="8"/>
          <w:szCs w:val="8"/>
        </w:rPr>
      </w:pPr>
    </w:p>
    <w:p>
      <w:pPr>
        <w:tabs>
          <w:tab w:val="right" w:leader="dot" w:pos="8610"/>
          <w:tab w:val="right" w:leader="dot" w:pos="8820"/>
          <w:tab w:val="right" w:leader="dot" w:pos="9030"/>
          <w:tab w:val="right" w:leader="dot" w:pos="9240"/>
        </w:tabs>
        <w:snapToGrid w:val="0"/>
        <w:spacing w:line="336" w:lineRule="auto"/>
        <w:rPr>
          <w:rFonts w:eastAsia="方正正中黑简体"/>
          <w:sz w:val="24"/>
        </w:rPr>
      </w:pPr>
      <w:r>
        <w:rPr>
          <w:rFonts w:eastAsia="方正正中黑简体"/>
          <w:sz w:val="24"/>
        </w:rPr>
        <w:t>◆ “一带一路”</w:t>
      </w:r>
    </w:p>
    <w:p>
      <w:pPr>
        <w:tabs>
          <w:tab w:val="right" w:leader="dot" w:pos="9030"/>
          <w:tab w:val="right" w:leader="dot" w:pos="9240"/>
        </w:tabs>
        <w:snapToGrid w:val="0"/>
        <w:spacing w:line="336" w:lineRule="auto"/>
        <w:rPr>
          <w:bCs/>
          <w:szCs w:val="21"/>
        </w:rPr>
      </w:pPr>
      <w:r>
        <w:rPr>
          <w:bCs/>
          <w:szCs w:val="21"/>
        </w:rPr>
        <w:t>欧亚经济联盟与“丝绸之路经济带”：经济实用主义和地缘政治的挑战</w:t>
      </w:r>
      <w:r>
        <w:rPr>
          <w:bCs/>
          <w:szCs w:val="21"/>
        </w:rPr>
        <w:tab/>
      </w:r>
      <w:r>
        <w:rPr>
          <w:bCs/>
          <w:szCs w:val="21"/>
        </w:rPr>
        <w:t>1</w:t>
      </w:r>
    </w:p>
    <w:p>
      <w:pPr>
        <w:tabs>
          <w:tab w:val="right" w:leader="dot" w:pos="9030"/>
          <w:tab w:val="right" w:leader="dot" w:pos="9240"/>
        </w:tabs>
        <w:snapToGrid w:val="0"/>
        <w:spacing w:line="336" w:lineRule="auto"/>
        <w:rPr>
          <w:bCs/>
          <w:szCs w:val="21"/>
        </w:rPr>
      </w:pPr>
      <w:r>
        <w:rPr>
          <w:bCs/>
          <w:szCs w:val="21"/>
        </w:rPr>
        <w:t>哈萨克斯坦在“丝绸之路经济带”中的重要战略地位</w:t>
      </w:r>
      <w:r>
        <w:rPr>
          <w:bCs/>
          <w:szCs w:val="21"/>
        </w:rPr>
        <w:tab/>
      </w:r>
      <w:r>
        <w:rPr>
          <w:bCs/>
          <w:szCs w:val="21"/>
        </w:rPr>
        <w:t>4</w:t>
      </w:r>
    </w:p>
    <w:p>
      <w:pPr>
        <w:jc w:val="left"/>
      </w:pP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161925</wp:posOffset>
                </wp:positionV>
                <wp:extent cx="5760085" cy="0"/>
                <wp:effectExtent l="0" t="0" r="0" b="0"/>
                <wp:wrapNone/>
                <wp:docPr id="47" name="直接连接符 47"/>
                <wp:cNvGraphicFramePr/>
                <a:graphic xmlns:a="http://schemas.openxmlformats.org/drawingml/2006/main">
                  <a:graphicData uri="http://schemas.microsoft.com/office/word/2010/wordprocessingShape">
                    <wps:wsp>
                      <wps:cNvSpPr/>
                      <wps:spPr>
                        <a:xfrm>
                          <a:off x="0" y="0"/>
                          <a:ext cx="5760085" cy="0"/>
                        </a:xfrm>
                        <a:prstGeom prst="line">
                          <a:avLst/>
                        </a:prstGeom>
                        <a:ln w="6350" cap="flat" cmpd="sng">
                          <a:solidFill>
                            <a:srgbClr val="000000"/>
                          </a:solidFill>
                          <a:prstDash val="solid"/>
                          <a:miter/>
                          <a:headEnd type="none" w="med" len="med"/>
                          <a:tailEnd type="none" w="med" len="med"/>
                        </a:ln>
                      </wps:spPr>
                      <wps:bodyPr upright="0"/>
                    </wps:wsp>
                  </a:graphicData>
                </a:graphic>
              </wp:anchor>
            </w:drawing>
          </mc:Choice>
          <mc:Fallback>
            <w:pict>
              <v:line id="_x0000_s1026" o:spid="_x0000_s1026" o:spt="20" style="position:absolute;left:0pt;margin-left:0pt;margin-top:12.75pt;height:0pt;width:453.55pt;z-index:251665408;mso-width-relative:page;mso-height-relative:page;" filled="f" stroked="t" coordsize="21600,21600" o:gfxdata="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pNJ+9QAAAAGAQAADwAA&#10;AAAAAAABACAAAAAiAAAAZHJzL2Rvd25yZXYueG1sUEsBAhQAFAAAAAgAh07iQJ5q0YXhAQAAogMA&#10;AA4AAAAAAAAAAQAgAAAAIwEAAGRycy9lMm9Eb2MueG1sUEsFBgAAAAAGAAYAWQEAAHYFAAAAAA==&#10;">
                <v:path arrowok="t"/>
                <v:fill on="f" focussize="0,0"/>
                <v:stroke weight="0.5pt" joinstyle="miter"/>
                <v:imagedata o:title=""/>
                <o:lock v:ext="edit" grouping="f" rotation="f" text="f" aspectratio="f"/>
              </v:line>
            </w:pict>
          </mc:Fallback>
        </mc:AlternateContent>
      </w:r>
    </w:p>
    <w:p>
      <w:pPr>
        <w:jc w:val="left"/>
      </w:pPr>
    </w:p>
    <w:p>
      <w:pPr>
        <w:tabs>
          <w:tab w:val="right" w:leader="dot" w:pos="8610"/>
          <w:tab w:val="right" w:leader="dot" w:pos="8820"/>
          <w:tab w:val="right" w:leader="dot" w:pos="9030"/>
          <w:tab w:val="right" w:leader="dot" w:pos="9240"/>
        </w:tabs>
        <w:snapToGrid w:val="0"/>
        <w:spacing w:line="336" w:lineRule="auto"/>
        <w:rPr>
          <w:rFonts w:eastAsia="方正正中黑简体"/>
          <w:sz w:val="24"/>
        </w:rPr>
      </w:pPr>
      <w:r>
        <w:rPr>
          <w:rFonts w:eastAsia="方正正中黑简体"/>
          <w:sz w:val="24"/>
        </w:rPr>
        <w:t>◆ 中亚政治</w:t>
      </w:r>
    </w:p>
    <w:p>
      <w:pPr>
        <w:tabs>
          <w:tab w:val="right" w:leader="dot" w:pos="9030"/>
          <w:tab w:val="right" w:leader="dot" w:pos="9240"/>
        </w:tabs>
        <w:snapToGrid w:val="0"/>
        <w:spacing w:line="336" w:lineRule="auto"/>
        <w:rPr>
          <w:bCs/>
          <w:szCs w:val="21"/>
        </w:rPr>
      </w:pPr>
      <w:r>
        <w:rPr>
          <w:bCs/>
          <w:szCs w:val="21"/>
        </w:rPr>
        <w:t>中亚：中俄之间</w:t>
      </w:r>
      <w:r>
        <w:rPr>
          <w:bCs/>
          <w:szCs w:val="21"/>
        </w:rPr>
        <w:tab/>
      </w:r>
      <w:r>
        <w:rPr>
          <w:bCs/>
          <w:szCs w:val="21"/>
        </w:rPr>
        <w:t>9</w:t>
      </w:r>
    </w:p>
    <w:p>
      <w:pPr>
        <w:tabs>
          <w:tab w:val="right" w:leader="dot" w:pos="9030"/>
          <w:tab w:val="right" w:leader="dot" w:pos="9240"/>
        </w:tabs>
        <w:snapToGrid w:val="0"/>
        <w:spacing w:line="336" w:lineRule="auto"/>
        <w:rPr>
          <w:rFonts w:hint="eastAsia"/>
          <w:bCs/>
          <w:szCs w:val="21"/>
        </w:rPr>
      </w:pPr>
      <w:r>
        <w:rPr>
          <w:bCs/>
          <w:szCs w:val="21"/>
        </w:rPr>
        <w:t>从俄罗斯及其盟国利益角度谈美国在哈萨克斯坦军事去核化的历史经验（二）</w:t>
      </w:r>
      <w:r>
        <w:rPr>
          <w:bCs/>
          <w:szCs w:val="21"/>
        </w:rPr>
        <w:tab/>
      </w:r>
      <w:r>
        <w:rPr>
          <w:bCs/>
          <w:szCs w:val="21"/>
        </w:rPr>
        <w:t>1</w:t>
      </w:r>
      <w:r>
        <w:rPr>
          <w:rFonts w:hint="eastAsia"/>
          <w:bCs/>
          <w:szCs w:val="21"/>
        </w:rPr>
        <w:t>3</w:t>
      </w:r>
    </w:p>
    <w:p>
      <w:pPr>
        <w:tabs>
          <w:tab w:val="right" w:leader="dot" w:pos="9030"/>
          <w:tab w:val="right" w:leader="dot" w:pos="9240"/>
        </w:tabs>
        <w:snapToGrid w:val="0"/>
        <w:spacing w:line="336" w:lineRule="auto"/>
        <w:rPr>
          <w:rFonts w:hint="eastAsia"/>
          <w:bCs/>
          <w:szCs w:val="21"/>
        </w:rPr>
      </w:pPr>
      <w:r>
        <w:rPr>
          <w:bCs/>
          <w:szCs w:val="21"/>
        </w:rPr>
        <w:t>美国的“中亚政策3.0”（二）</w:t>
      </w:r>
      <w:r>
        <w:rPr>
          <w:bCs/>
          <w:szCs w:val="21"/>
        </w:rPr>
        <w:tab/>
      </w:r>
      <w:r>
        <w:rPr>
          <w:rFonts w:hint="eastAsia"/>
          <w:bCs/>
          <w:szCs w:val="21"/>
        </w:rPr>
        <w:t>19</w:t>
      </w:r>
    </w:p>
    <w:p>
      <w:pPr>
        <w:tabs>
          <w:tab w:val="right" w:leader="dot" w:pos="9030"/>
          <w:tab w:val="right" w:leader="dot" w:pos="9240"/>
        </w:tabs>
        <w:snapToGrid w:val="0"/>
        <w:spacing w:line="336" w:lineRule="auto"/>
        <w:rPr>
          <w:rFonts w:hint="eastAsia"/>
          <w:bCs/>
          <w:szCs w:val="21"/>
        </w:rPr>
      </w:pPr>
      <w:r>
        <w:rPr>
          <w:bCs/>
          <w:szCs w:val="21"/>
        </w:rPr>
        <w:t>战前斯大林时期的乌兹别克斯坦的民族政策再考</w:t>
      </w:r>
      <w:r>
        <w:rPr>
          <w:bCs/>
          <w:szCs w:val="21"/>
        </w:rPr>
        <w:tab/>
      </w:r>
      <w:r>
        <w:rPr>
          <w:bCs/>
          <w:szCs w:val="21"/>
        </w:rPr>
        <w:t>2</w:t>
      </w:r>
      <w:r>
        <w:rPr>
          <w:rFonts w:hint="eastAsia"/>
          <w:bCs/>
          <w:szCs w:val="21"/>
        </w:rPr>
        <w:t>6</w:t>
      </w:r>
    </w:p>
    <w:p>
      <w:pPr>
        <w:jc w:val="left"/>
      </w:pPr>
    </w:p>
    <w:p>
      <w:pPr>
        <w:jc w:val="left"/>
      </w:pPr>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9525</wp:posOffset>
                </wp:positionV>
                <wp:extent cx="5760085" cy="0"/>
                <wp:effectExtent l="0" t="0" r="0" b="0"/>
                <wp:wrapNone/>
                <wp:docPr id="44" name="直接连接符 44"/>
                <wp:cNvGraphicFramePr/>
                <a:graphic xmlns:a="http://schemas.openxmlformats.org/drawingml/2006/main">
                  <a:graphicData uri="http://schemas.microsoft.com/office/word/2010/wordprocessingShape">
                    <wps:wsp>
                      <wps:cNvSpPr/>
                      <wps:spPr>
                        <a:xfrm>
                          <a:off x="0" y="0"/>
                          <a:ext cx="5760085" cy="0"/>
                        </a:xfrm>
                        <a:prstGeom prst="line">
                          <a:avLst/>
                        </a:prstGeom>
                        <a:ln w="6350" cap="flat" cmpd="sng">
                          <a:solidFill>
                            <a:srgbClr val="000000"/>
                          </a:solidFill>
                          <a:prstDash val="solid"/>
                          <a:miter/>
                          <a:headEnd type="none" w="med" len="med"/>
                          <a:tailEnd type="none" w="med" len="med"/>
                        </a:ln>
                      </wps:spPr>
                      <wps:bodyPr upright="0"/>
                    </wps:wsp>
                  </a:graphicData>
                </a:graphic>
              </wp:anchor>
            </w:drawing>
          </mc:Choice>
          <mc:Fallback>
            <w:pict>
              <v:line id="_x0000_s1026" o:spid="_x0000_s1026" o:spt="20" style="position:absolute;left:0pt;margin-left:0pt;margin-top:0.75pt;height:0pt;width:453.55pt;z-index:251666432;mso-width-relative:page;mso-height-relative:page;" filled="f" stroked="t" coordsize="21600,21600" o:gfxdata="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uUdlvSAAAABAEAAA8AAAAA&#10;AAAAAQAgAAAAIgAAAGRycy9kb3ducmV2LnhtbFBLAQIUABQAAAAIAIdO4kA9GdSf4QEAAKIDAAAO&#10;AAAAAAAAAAEAIAAAACEBAABkcnMvZTJvRG9jLnhtbFBLBQYAAAAABgAGAFkBAAB0BQAAAAA=&#10;">
                <v:path arrowok="t"/>
                <v:fill on="f" focussize="0,0"/>
                <v:stroke weight="0.5pt" joinstyle="miter"/>
                <v:imagedata o:title=""/>
                <o:lock v:ext="edit" grouping="f" rotation="f" text="f" aspectratio="f"/>
              </v:line>
            </w:pict>
          </mc:Fallback>
        </mc:AlternateContent>
      </w:r>
    </w:p>
    <w:p>
      <w:pPr>
        <w:tabs>
          <w:tab w:val="right" w:leader="dot" w:pos="8610"/>
          <w:tab w:val="right" w:leader="dot" w:pos="8820"/>
          <w:tab w:val="right" w:leader="dot" w:pos="9030"/>
          <w:tab w:val="right" w:leader="dot" w:pos="9240"/>
        </w:tabs>
        <w:snapToGrid w:val="0"/>
        <w:spacing w:line="336" w:lineRule="auto"/>
        <w:rPr>
          <w:rFonts w:eastAsia="方正正中黑简体"/>
          <w:sz w:val="24"/>
        </w:rPr>
      </w:pPr>
      <w:r>
        <w:rPr>
          <w:rFonts w:eastAsia="方正正中黑简体"/>
          <w:sz w:val="24"/>
        </w:rPr>
        <w:t>◆ 中亚经济</w:t>
      </w:r>
    </w:p>
    <w:p>
      <w:pPr>
        <w:tabs>
          <w:tab w:val="right" w:leader="dot" w:pos="9030"/>
          <w:tab w:val="right" w:leader="dot" w:pos="9240"/>
        </w:tabs>
        <w:snapToGrid w:val="0"/>
        <w:spacing w:line="336" w:lineRule="auto"/>
        <w:rPr>
          <w:rFonts w:hint="eastAsia"/>
          <w:bCs/>
          <w:szCs w:val="21"/>
        </w:rPr>
      </w:pPr>
      <w:r>
        <w:rPr>
          <w:bCs/>
          <w:szCs w:val="21"/>
        </w:rPr>
        <w:t>乌兹别克斯坦经济高质量增长的新阶段</w:t>
      </w:r>
      <w:r>
        <w:rPr>
          <w:bCs/>
          <w:szCs w:val="21"/>
        </w:rPr>
        <w:tab/>
      </w:r>
      <w:r>
        <w:rPr>
          <w:bCs/>
          <w:szCs w:val="21"/>
        </w:rPr>
        <w:t>2</w:t>
      </w:r>
      <w:r>
        <w:rPr>
          <w:rFonts w:hint="eastAsia"/>
          <w:bCs/>
          <w:szCs w:val="21"/>
        </w:rPr>
        <w:t>8</w:t>
      </w:r>
    </w:p>
    <w:p>
      <w:pPr>
        <w:tabs>
          <w:tab w:val="right" w:leader="dot" w:pos="9030"/>
          <w:tab w:val="right" w:leader="dot" w:pos="9240"/>
        </w:tabs>
        <w:snapToGrid w:val="0"/>
        <w:spacing w:line="336" w:lineRule="auto"/>
        <w:rPr>
          <w:rFonts w:hint="eastAsia"/>
          <w:bCs/>
          <w:szCs w:val="21"/>
        </w:rPr>
      </w:pPr>
      <w:r>
        <w:rPr>
          <w:bCs/>
          <w:szCs w:val="21"/>
        </w:rPr>
        <w:t>市场经济时代的旅游业问题及其发展前景——以哈萨克斯坦共和国为例</w:t>
      </w:r>
      <w:r>
        <w:rPr>
          <w:bCs/>
          <w:szCs w:val="21"/>
        </w:rPr>
        <w:tab/>
      </w:r>
      <w:r>
        <w:rPr>
          <w:bCs/>
          <w:szCs w:val="21"/>
        </w:rPr>
        <w:t>3</w:t>
      </w:r>
      <w:r>
        <w:rPr>
          <w:rFonts w:hint="eastAsia"/>
          <w:bCs/>
          <w:szCs w:val="21"/>
        </w:rPr>
        <w:t>2</w:t>
      </w:r>
    </w:p>
    <w:p>
      <w:pPr>
        <w:tabs>
          <w:tab w:val="right" w:leader="dot" w:pos="9030"/>
          <w:tab w:val="right" w:leader="dot" w:pos="9240"/>
        </w:tabs>
        <w:snapToGrid w:val="0"/>
        <w:spacing w:line="336" w:lineRule="auto"/>
        <w:rPr>
          <w:rFonts w:hint="eastAsia"/>
          <w:bCs/>
          <w:szCs w:val="21"/>
        </w:rPr>
      </w:pPr>
      <w:r>
        <w:rPr>
          <w:bCs/>
          <w:szCs w:val="21"/>
        </w:rPr>
        <w:t>吉尔吉斯斯坦与“欧亚经济联盟”：复杂的抉择</w:t>
      </w:r>
      <w:r>
        <w:rPr>
          <w:bCs/>
          <w:szCs w:val="21"/>
        </w:rPr>
        <w:tab/>
      </w:r>
      <w:r>
        <w:rPr>
          <w:bCs/>
          <w:szCs w:val="21"/>
        </w:rPr>
        <w:t>3</w:t>
      </w:r>
      <w:r>
        <w:rPr>
          <w:rFonts w:hint="eastAsia"/>
          <w:bCs/>
          <w:szCs w:val="21"/>
        </w:rPr>
        <w:t>6</w:t>
      </w:r>
    </w:p>
    <w:p>
      <w:pPr>
        <w:tabs>
          <w:tab w:val="right" w:leader="dot" w:pos="9030"/>
          <w:tab w:val="right" w:leader="dot" w:pos="9240"/>
        </w:tabs>
        <w:snapToGrid w:val="0"/>
        <w:spacing w:line="336" w:lineRule="auto"/>
        <w:rPr>
          <w:rFonts w:hint="eastAsia"/>
          <w:bCs/>
          <w:szCs w:val="21"/>
        </w:rPr>
      </w:pPr>
      <w:r>
        <w:rPr>
          <w:bCs/>
          <w:szCs w:val="21"/>
        </w:rPr>
        <w:t>哈萨克斯坦能源消耗与经济增长及低碳经济发展策略之间的关系</w:t>
      </w:r>
      <w:r>
        <w:rPr>
          <w:bCs/>
          <w:szCs w:val="21"/>
        </w:rPr>
        <w:tab/>
      </w:r>
      <w:r>
        <w:rPr>
          <w:bCs/>
          <w:szCs w:val="21"/>
        </w:rPr>
        <w:t>4</w:t>
      </w:r>
      <w:r>
        <w:rPr>
          <w:rFonts w:hint="eastAsia"/>
          <w:bCs/>
          <w:szCs w:val="21"/>
        </w:rPr>
        <w:t>1</w:t>
      </w:r>
    </w:p>
    <w:p>
      <w:pPr>
        <w:tabs>
          <w:tab w:val="right" w:leader="dot" w:pos="9030"/>
          <w:tab w:val="right" w:leader="dot" w:pos="9240"/>
        </w:tabs>
        <w:snapToGrid w:val="0"/>
        <w:spacing w:line="336" w:lineRule="auto"/>
        <w:rPr>
          <w:rFonts w:hint="eastAsia"/>
          <w:bCs/>
          <w:szCs w:val="21"/>
        </w:rPr>
      </w:pPr>
      <w:r>
        <w:rPr>
          <w:bCs/>
          <w:szCs w:val="21"/>
        </w:rPr>
        <w:t>中亚经济危机加剧</w:t>
      </w:r>
      <w:r>
        <w:rPr>
          <w:bCs/>
          <w:szCs w:val="21"/>
        </w:rPr>
        <w:tab/>
      </w:r>
      <w:r>
        <w:rPr>
          <w:bCs/>
          <w:szCs w:val="21"/>
        </w:rPr>
        <w:t>5</w:t>
      </w:r>
      <w:r>
        <w:rPr>
          <w:rFonts w:hint="eastAsia"/>
          <w:bCs/>
          <w:szCs w:val="21"/>
        </w:rPr>
        <w:t>0</w:t>
      </w:r>
    </w:p>
    <w:p>
      <w:pPr>
        <w:widowControl/>
        <w:jc w:val="left"/>
        <w:rPr>
          <w:b/>
        </w:rPr>
      </w:pP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188595</wp:posOffset>
                </wp:positionV>
                <wp:extent cx="5760085" cy="0"/>
                <wp:effectExtent l="0" t="0" r="0" b="0"/>
                <wp:wrapNone/>
                <wp:docPr id="43" name="直接连接符 43"/>
                <wp:cNvGraphicFramePr/>
                <a:graphic xmlns:a="http://schemas.openxmlformats.org/drawingml/2006/main">
                  <a:graphicData uri="http://schemas.microsoft.com/office/word/2010/wordprocessingShape">
                    <wps:wsp>
                      <wps:cNvSpPr/>
                      <wps:spPr>
                        <a:xfrm>
                          <a:off x="0" y="0"/>
                          <a:ext cx="5760085" cy="0"/>
                        </a:xfrm>
                        <a:prstGeom prst="line">
                          <a:avLst/>
                        </a:prstGeom>
                        <a:ln w="6350" cap="flat" cmpd="sng">
                          <a:solidFill>
                            <a:srgbClr val="000000"/>
                          </a:solidFill>
                          <a:prstDash val="solid"/>
                          <a:miter/>
                          <a:headEnd type="none" w="med" len="med"/>
                          <a:tailEnd type="none" w="med" len="med"/>
                        </a:ln>
                      </wps:spPr>
                      <wps:bodyPr upright="0"/>
                    </wps:wsp>
                  </a:graphicData>
                </a:graphic>
              </wp:anchor>
            </w:drawing>
          </mc:Choice>
          <mc:Fallback>
            <w:pict>
              <v:line id="_x0000_s1026" o:spid="_x0000_s1026" o:spt="20" style="position:absolute;left:0pt;margin-left:0pt;margin-top:14.85pt;height:0pt;width:453.55pt;z-index:251667456;mso-width-relative:page;mso-height-relative:page;" filled="f" stroked="t" coordsize="21600,21600" o:gfxdata="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q/K4f0wAAAAYBAAAPAAAA&#10;AAAAAAEAIAAAACIAAABkcnMvZG93bnJldi54bWxQSwECFAAUAAAACACHTuJAGi8iouEBAACiAwAA&#10;DgAAAAAAAAABACAAAAAiAQAAZHJzL2Uyb0RvYy54bWxQSwUGAAAAAAYABgBZAQAAdQUAAAAA&#10;">
                <v:path arrowok="t"/>
                <v:fill on="f" focussize="0,0"/>
                <v:stroke weight="0.5pt" joinstyle="miter"/>
                <v:imagedata o:title=""/>
                <o:lock v:ext="edit" grouping="f" rotation="f" text="f" aspectratio="f"/>
              </v:line>
            </w:pict>
          </mc:Fallback>
        </mc:AlternateContent>
      </w:r>
    </w:p>
    <w:p>
      <w:pPr>
        <w:widowControl/>
        <w:jc w:val="left"/>
        <w:rPr>
          <w:b/>
        </w:rPr>
      </w:pPr>
    </w:p>
    <w:p>
      <w:pPr>
        <w:tabs>
          <w:tab w:val="right" w:leader="dot" w:pos="8610"/>
          <w:tab w:val="right" w:leader="dot" w:pos="8820"/>
          <w:tab w:val="right" w:leader="dot" w:pos="9030"/>
          <w:tab w:val="right" w:leader="dot" w:pos="9240"/>
        </w:tabs>
        <w:snapToGrid w:val="0"/>
        <w:spacing w:line="336" w:lineRule="auto"/>
        <w:rPr>
          <w:rFonts w:eastAsia="方正正中黑简体"/>
          <w:sz w:val="24"/>
        </w:rPr>
      </w:pPr>
      <w:r>
        <w:rPr>
          <w:rFonts w:eastAsia="方正正中黑简体"/>
          <w:sz w:val="24"/>
        </w:rPr>
        <w:t>◆ 乌兹别克斯坦法律研究专题</w:t>
      </w:r>
    </w:p>
    <w:p>
      <w:pPr>
        <w:tabs>
          <w:tab w:val="right" w:leader="dot" w:pos="9030"/>
          <w:tab w:val="right" w:leader="dot" w:pos="9240"/>
        </w:tabs>
        <w:snapToGrid w:val="0"/>
        <w:spacing w:line="336" w:lineRule="auto"/>
        <w:rPr>
          <w:rFonts w:hint="eastAsia"/>
          <w:bCs/>
          <w:szCs w:val="21"/>
        </w:rPr>
      </w:pPr>
      <w:r>
        <w:rPr>
          <w:bCs/>
          <w:szCs w:val="21"/>
        </w:rPr>
        <w:t>乌兹别克斯坦共和国外国投资者的法律权利、保障及税收优惠</w:t>
      </w:r>
      <w:r>
        <w:rPr>
          <w:bCs/>
          <w:szCs w:val="21"/>
        </w:rPr>
        <w:tab/>
      </w:r>
      <w:r>
        <w:rPr>
          <w:bCs/>
          <w:szCs w:val="21"/>
        </w:rPr>
        <w:t>5</w:t>
      </w:r>
      <w:r>
        <w:rPr>
          <w:rFonts w:hint="eastAsia"/>
          <w:bCs/>
          <w:szCs w:val="21"/>
        </w:rPr>
        <w:t>2</w:t>
      </w:r>
    </w:p>
    <w:p>
      <w:pPr>
        <w:tabs>
          <w:tab w:val="right" w:leader="dot" w:pos="9030"/>
          <w:tab w:val="right" w:leader="dot" w:pos="9240"/>
        </w:tabs>
        <w:snapToGrid w:val="0"/>
        <w:spacing w:line="336" w:lineRule="auto"/>
        <w:rPr>
          <w:rFonts w:hint="eastAsia"/>
          <w:bCs/>
          <w:szCs w:val="21"/>
        </w:rPr>
      </w:pPr>
      <w:r>
        <w:rPr>
          <w:bCs/>
          <w:szCs w:val="21"/>
        </w:rPr>
        <w:t>关于“乌兹别克斯坦共和国完善地区引进外资组织和法律条件”的分析报告（一）</w:t>
      </w:r>
      <w:r>
        <w:rPr>
          <w:bCs/>
          <w:szCs w:val="21"/>
        </w:rPr>
        <w:tab/>
      </w:r>
      <w:r>
        <w:rPr>
          <w:bCs/>
          <w:szCs w:val="21"/>
        </w:rPr>
        <w:t>6</w:t>
      </w:r>
      <w:r>
        <w:rPr>
          <w:rFonts w:hint="eastAsia"/>
          <w:bCs/>
          <w:szCs w:val="21"/>
        </w:rPr>
        <w:t>2</w:t>
      </w:r>
    </w:p>
    <w:p>
      <w:pPr>
        <w:tabs>
          <w:tab w:val="right" w:leader="dot" w:pos="9030"/>
          <w:tab w:val="right" w:leader="dot" w:pos="9240"/>
        </w:tabs>
        <w:snapToGrid w:val="0"/>
        <w:spacing w:line="336" w:lineRule="auto"/>
        <w:rPr>
          <w:rFonts w:hint="eastAsia"/>
          <w:bCs/>
          <w:szCs w:val="21"/>
        </w:rPr>
      </w:pPr>
      <w:r>
        <w:rPr>
          <w:bCs/>
          <w:szCs w:val="21"/>
        </w:rPr>
        <w:t>乌兹别克斯坦中等专业教育、职业教育条例</w:t>
      </w:r>
      <w:r>
        <w:rPr>
          <w:bCs/>
          <w:szCs w:val="21"/>
        </w:rPr>
        <w:tab/>
      </w:r>
      <w:r>
        <w:rPr>
          <w:bCs/>
          <w:szCs w:val="21"/>
        </w:rPr>
        <w:t>7</w:t>
      </w:r>
      <w:r>
        <w:rPr>
          <w:rFonts w:hint="eastAsia"/>
          <w:bCs/>
          <w:szCs w:val="21"/>
        </w:rPr>
        <w:t>6</w:t>
      </w:r>
    </w:p>
    <w:p>
      <w:pPr>
        <w:tabs>
          <w:tab w:val="right" w:leader="dot" w:pos="8610"/>
          <w:tab w:val="right" w:leader="dot" w:pos="8820"/>
          <w:tab w:val="right" w:leader="dot" w:pos="9030"/>
          <w:tab w:val="right" w:leader="dot" w:pos="9240"/>
        </w:tabs>
        <w:snapToGrid w:val="0"/>
        <w:spacing w:line="336" w:lineRule="auto"/>
        <w:rPr>
          <w:rFonts w:eastAsia="黑体"/>
          <w:sz w:val="24"/>
        </w:rPr>
      </w:pPr>
      <w:bookmarkStart w:id="0" w:name="_GoBack"/>
      <w:r>
        <w:rPr>
          <w:rFonts w:eastAsia="方正正中黑简体"/>
          <w:sz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113030</wp:posOffset>
                </wp:positionV>
                <wp:extent cx="5760085" cy="0"/>
                <wp:effectExtent l="0" t="28575" r="5715" b="34925"/>
                <wp:wrapNone/>
                <wp:docPr id="45" name="直接连接符 45"/>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nThick">
                          <a:solidFill>
                            <a:srgbClr val="000000"/>
                          </a:solidFill>
                          <a:prstDash val="solid"/>
                          <a:miter/>
                          <a:headEnd type="none" w="med" len="med"/>
                          <a:tailEnd type="none" w="med" len="med"/>
                        </a:ln>
                      </wps:spPr>
                      <wps:bodyPr upright="0"/>
                    </wps:wsp>
                  </a:graphicData>
                </a:graphic>
              </wp:anchor>
            </w:drawing>
          </mc:Choice>
          <mc:Fallback>
            <w:pict>
              <v:line id="_x0000_s1026" o:spid="_x0000_s1026" o:spt="20" style="position:absolute;left:0pt;margin-left:0pt;margin-top:8.9pt;height:0pt;width:453.55pt;z-index:251664384;mso-width-relative:page;mso-height-relative:page;" filled="f" stroked="t" coordsize="21600,21600" o:gfxdata="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jgWxt1AAAAAYBAAAP&#10;AAAAAAAAAAEAIAAAACIAAABkcnMvZG93bnJldi54bWxQSwECFAAUAAAACACHTuJA7sTi3eMBAACp&#10;AwAADgAAAAAAAAABACAAAAAjAQAAZHJzL2Uyb0RvYy54bWxQSwUGAAAAAAYABgBZAQAAeAUAAAAA&#10;">
                <v:path arrowok="t"/>
                <v:fill on="f" focussize="0,0"/>
                <v:stroke weight="4.5pt" linestyle="thinThick" joinstyle="miter"/>
                <v:imagedata o:title=""/>
                <o:lock v:ext="edit" grouping="f" rotation="f" text="f" aspectratio="f"/>
              </v:line>
            </w:pict>
          </mc:Fallback>
        </mc:AlternateContent>
      </w:r>
      <w:bookmarkEnd w:id="0"/>
    </w:p>
    <w:p>
      <w:pPr>
        <w:tabs>
          <w:tab w:val="right" w:leader="dot" w:pos="8610"/>
          <w:tab w:val="right" w:leader="dot" w:pos="8820"/>
          <w:tab w:val="right" w:leader="dot" w:pos="9030"/>
          <w:tab w:val="right" w:leader="dot" w:pos="9240"/>
        </w:tabs>
        <w:snapToGrid w:val="0"/>
        <w:spacing w:line="336" w:lineRule="auto"/>
        <w:rPr>
          <w:rFonts w:eastAsia="黑体"/>
          <w:sz w:val="14"/>
          <w:szCs w:val="14"/>
        </w:rPr>
      </w:pPr>
    </w:p>
    <w:p>
      <w:pPr>
        <w:tabs>
          <w:tab w:val="right" w:leader="dot" w:pos="8610"/>
          <w:tab w:val="right" w:leader="dot" w:pos="8820"/>
          <w:tab w:val="right" w:leader="dot" w:pos="9030"/>
          <w:tab w:val="right" w:leader="dot" w:pos="9240"/>
        </w:tabs>
        <w:snapToGrid w:val="0"/>
        <w:spacing w:line="336" w:lineRule="auto"/>
        <w:rPr>
          <w:rFonts w:eastAsia="方正正中黑简体"/>
          <w:sz w:val="24"/>
        </w:rPr>
      </w:pPr>
      <w:r>
        <w:rPr>
          <w:rFonts w:eastAsia="黑体"/>
          <w:sz w:val="24"/>
        </w:rPr>
        <w:t>内部交流</w:t>
      </w:r>
      <w:r>
        <w:rPr>
          <w:rFonts w:eastAsia="方正正中黑简体"/>
          <w:sz w:val="24"/>
        </w:rPr>
        <w:br w:type="page"/>
      </w:r>
    </w:p>
    <w:p>
      <w:pPr>
        <w:tabs>
          <w:tab w:val="right" w:leader="dot" w:pos="8610"/>
          <w:tab w:val="right" w:leader="dot" w:pos="8820"/>
          <w:tab w:val="right" w:leader="dot" w:pos="9030"/>
          <w:tab w:val="right" w:leader="dot" w:pos="9240"/>
        </w:tabs>
        <w:snapToGrid w:val="0"/>
        <w:spacing w:line="336" w:lineRule="auto"/>
        <w:rPr>
          <w:rFonts w:eastAsia="方正正中黑简体"/>
          <w:sz w:val="24"/>
        </w:rPr>
      </w:pPr>
    </w:p>
    <w:p>
      <w:pPr>
        <w:tabs>
          <w:tab w:val="right" w:leader="dot" w:pos="8610"/>
          <w:tab w:val="right" w:leader="dot" w:pos="8820"/>
          <w:tab w:val="right" w:leader="dot" w:pos="9030"/>
          <w:tab w:val="right" w:leader="dot" w:pos="9240"/>
        </w:tabs>
        <w:snapToGrid w:val="0"/>
        <w:spacing w:line="336" w:lineRule="auto"/>
        <w:rPr>
          <w:rFonts w:eastAsia="方正正中黑简体"/>
          <w:sz w:val="24"/>
        </w:rPr>
      </w:pPr>
    </w:p>
    <w:p>
      <w:pPr>
        <w:tabs>
          <w:tab w:val="right" w:leader="dot" w:pos="8610"/>
          <w:tab w:val="right" w:leader="dot" w:pos="8820"/>
          <w:tab w:val="right" w:leader="dot" w:pos="9030"/>
          <w:tab w:val="right" w:leader="dot" w:pos="9240"/>
        </w:tabs>
        <w:snapToGrid w:val="0"/>
        <w:spacing w:line="336" w:lineRule="auto"/>
        <w:rPr>
          <w:rFonts w:eastAsia="方正正中黑简体"/>
          <w:sz w:val="24"/>
        </w:rPr>
      </w:pPr>
    </w:p>
    <w:p>
      <w:pPr>
        <w:tabs>
          <w:tab w:val="right" w:leader="dot" w:pos="8610"/>
          <w:tab w:val="right" w:leader="dot" w:pos="8820"/>
          <w:tab w:val="right" w:leader="dot" w:pos="9030"/>
          <w:tab w:val="right" w:leader="dot" w:pos="9240"/>
        </w:tabs>
        <w:snapToGrid w:val="0"/>
        <w:spacing w:line="336" w:lineRule="auto"/>
        <w:jc w:val="center"/>
        <w:rPr>
          <w:sz w:val="28"/>
          <w:szCs w:val="28"/>
        </w:rPr>
      </w:pPr>
      <w:r>
        <w:rPr>
          <w:sz w:val="30"/>
        </w:rPr>
        <w:t xml:space="preserve">                                      </w:t>
      </w:r>
      <w:r>
        <w:rPr>
          <w:sz w:val="28"/>
          <w:szCs w:val="28"/>
        </w:rPr>
        <w:t>第</w:t>
      </w:r>
      <w:r>
        <w:rPr>
          <w:rFonts w:hint="eastAsia"/>
          <w:sz w:val="28"/>
          <w:szCs w:val="28"/>
        </w:rPr>
        <w:t>4</w:t>
      </w:r>
      <w:r>
        <w:rPr>
          <w:sz w:val="28"/>
          <w:szCs w:val="28"/>
        </w:rPr>
        <w:t>卷（总第12期）</w:t>
      </w:r>
    </w:p>
    <w:p>
      <w:pPr>
        <w:tabs>
          <w:tab w:val="right" w:leader="dot" w:pos="8610"/>
          <w:tab w:val="right" w:leader="dot" w:pos="8820"/>
          <w:tab w:val="right" w:leader="dot" w:pos="9030"/>
          <w:tab w:val="right" w:leader="dot" w:pos="9240"/>
        </w:tabs>
        <w:snapToGrid w:val="0"/>
        <w:spacing w:line="336" w:lineRule="auto"/>
        <w:jc w:val="right"/>
        <w:rPr>
          <w:rFonts w:eastAsia="方正正中黑简体"/>
          <w:sz w:val="24"/>
        </w:rPr>
      </w:pPr>
      <w:r>
        <w:rPr>
          <w:rFonts w:eastAsia="黑体"/>
          <w:kern w:val="28"/>
          <w:sz w:val="30"/>
          <w:szCs w:val="3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97790</wp:posOffset>
                </wp:positionV>
                <wp:extent cx="5760085" cy="0"/>
                <wp:effectExtent l="0" t="28575" r="5715" b="34925"/>
                <wp:wrapNone/>
                <wp:docPr id="41" name="直接连接符 41"/>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ckThin">
                          <a:solidFill>
                            <a:srgbClr val="000000"/>
                          </a:solidFill>
                          <a:prstDash val="solid"/>
                          <a:miter/>
                          <a:headEnd type="none" w="med" len="med"/>
                          <a:tailEnd type="none" w="med" len="med"/>
                        </a:ln>
                      </wps:spPr>
                      <wps:bodyPr upright="0"/>
                    </wps:wsp>
                  </a:graphicData>
                </a:graphic>
              </wp:anchor>
            </w:drawing>
          </mc:Choice>
          <mc:Fallback>
            <w:pict>
              <v:line id="_x0000_s1026" o:spid="_x0000_s1026" o:spt="20" style="position:absolute;left:0pt;margin-left:0pt;margin-top:7.7pt;height:0pt;width:453.55pt;z-index:251668480;mso-width-relative:page;mso-height-relative:page;" filled="f" stroked="t" coordsize="21600,21600" o:gfxdata="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Z+i21AAAAAYBAAAP&#10;AAAAAAAAAAEAIAAAACIAAABkcnMvZG93bnJldi54bWxQSwECFAAUAAAACACHTuJADVOtleMBAACp&#10;AwAADgAAAAAAAAABACAAAAAjAQAAZHJzL2Uyb0RvYy54bWxQSwUGAAAAAAYABgBZAQAAeAUAAAAA&#10;">
                <v:path arrowok="t"/>
                <v:fill on="f" focussize="0,0"/>
                <v:stroke weight="4.5pt" linestyle="thickThin" joinstyle="miter"/>
                <v:imagedata o:title=""/>
                <o:lock v:ext="edit" grouping="f" rotation="f" text="f" aspectratio="f"/>
              </v:line>
            </w:pict>
          </mc:Fallback>
        </mc:AlternateContent>
      </w:r>
    </w:p>
    <w:p>
      <w:pPr>
        <w:tabs>
          <w:tab w:val="right" w:leader="dot" w:pos="8610"/>
          <w:tab w:val="right" w:leader="dot" w:pos="8820"/>
          <w:tab w:val="right" w:leader="dot" w:pos="9030"/>
          <w:tab w:val="right" w:leader="dot" w:pos="9240"/>
        </w:tabs>
        <w:snapToGrid w:val="0"/>
        <w:spacing w:line="336" w:lineRule="auto"/>
        <w:rPr>
          <w:rFonts w:eastAsia="方正正中黑简体"/>
          <w:sz w:val="6"/>
          <w:szCs w:val="6"/>
        </w:rPr>
      </w:pPr>
    </w:p>
    <w:p>
      <w:pPr>
        <w:tabs>
          <w:tab w:val="right" w:leader="dot" w:pos="8610"/>
          <w:tab w:val="right" w:leader="dot" w:pos="8820"/>
          <w:tab w:val="right" w:leader="dot" w:pos="9030"/>
          <w:tab w:val="right" w:leader="dot" w:pos="9240"/>
        </w:tabs>
        <w:snapToGrid w:val="0"/>
        <w:spacing w:line="336" w:lineRule="auto"/>
        <w:rPr>
          <w:rFonts w:eastAsia="方正正中黑简体"/>
          <w:sz w:val="24"/>
        </w:rPr>
      </w:pPr>
      <w:r>
        <w:rPr>
          <w:rFonts w:eastAsia="方正正中黑简体"/>
          <w:sz w:val="24"/>
        </w:rPr>
        <w:t>◆ 中亚文化与教育专题</w:t>
      </w:r>
    </w:p>
    <w:p>
      <w:pPr>
        <w:tabs>
          <w:tab w:val="right" w:leader="dot" w:pos="9030"/>
          <w:tab w:val="right" w:leader="dot" w:pos="9240"/>
        </w:tabs>
        <w:snapToGrid w:val="0"/>
        <w:spacing w:line="336" w:lineRule="auto"/>
        <w:rPr>
          <w:rFonts w:hint="eastAsia"/>
          <w:bCs/>
          <w:szCs w:val="21"/>
        </w:rPr>
      </w:pPr>
      <w:r>
        <w:rPr>
          <w:bCs/>
          <w:szCs w:val="21"/>
        </w:rPr>
        <w:t>哈萨克斯坦不应像格鲁吉亚和波罗的海三国一样放弃俄语</w:t>
      </w:r>
      <w:r>
        <w:rPr>
          <w:bCs/>
          <w:szCs w:val="21"/>
        </w:rPr>
        <w:tab/>
      </w:r>
      <w:r>
        <w:rPr>
          <w:bCs/>
          <w:szCs w:val="21"/>
        </w:rPr>
        <w:t>8</w:t>
      </w:r>
      <w:r>
        <w:rPr>
          <w:rFonts w:hint="eastAsia"/>
          <w:bCs/>
          <w:szCs w:val="21"/>
        </w:rPr>
        <w:t>1</w:t>
      </w:r>
    </w:p>
    <w:p>
      <w:pPr>
        <w:tabs>
          <w:tab w:val="right" w:leader="dot" w:pos="9030"/>
          <w:tab w:val="right" w:leader="dot" w:pos="9240"/>
        </w:tabs>
        <w:snapToGrid w:val="0"/>
        <w:spacing w:line="336" w:lineRule="auto"/>
        <w:rPr>
          <w:rFonts w:hint="eastAsia"/>
          <w:bCs/>
          <w:szCs w:val="21"/>
        </w:rPr>
      </w:pPr>
      <w:r>
        <w:rPr>
          <w:bCs/>
          <w:szCs w:val="21"/>
        </w:rPr>
        <w:t>国际研讨会“中亚的苏菲主义与伊斯兰教”的参会报告</w:t>
      </w:r>
      <w:r>
        <w:rPr>
          <w:bCs/>
          <w:szCs w:val="21"/>
        </w:rPr>
        <w:tab/>
      </w:r>
      <w:r>
        <w:rPr>
          <w:bCs/>
          <w:szCs w:val="21"/>
        </w:rPr>
        <w:t>8</w:t>
      </w:r>
      <w:r>
        <w:rPr>
          <w:rFonts w:hint="eastAsia"/>
          <w:bCs/>
          <w:szCs w:val="21"/>
        </w:rPr>
        <w:t>4</w:t>
      </w:r>
    </w:p>
    <w:p>
      <w:pPr>
        <w:tabs>
          <w:tab w:val="right" w:leader="dot" w:pos="9030"/>
          <w:tab w:val="right" w:leader="dot" w:pos="9240"/>
        </w:tabs>
        <w:snapToGrid w:val="0"/>
        <w:spacing w:line="336" w:lineRule="auto"/>
        <w:rPr>
          <w:rFonts w:hint="eastAsia"/>
          <w:bCs/>
          <w:szCs w:val="21"/>
        </w:rPr>
      </w:pPr>
      <w:r>
        <w:rPr>
          <w:bCs/>
          <w:szCs w:val="21"/>
        </w:rPr>
        <w:t>有关乌兹别克斯坦传存的西德二郎书信（二）</w:t>
      </w:r>
      <w:r>
        <w:rPr>
          <w:bCs/>
          <w:szCs w:val="21"/>
        </w:rPr>
        <w:tab/>
      </w:r>
      <w:r>
        <w:rPr>
          <w:bCs/>
          <w:szCs w:val="21"/>
        </w:rPr>
        <w:t>8</w:t>
      </w:r>
      <w:r>
        <w:rPr>
          <w:rFonts w:hint="eastAsia"/>
          <w:bCs/>
          <w:szCs w:val="21"/>
        </w:rPr>
        <w:t>7</w:t>
      </w:r>
    </w:p>
    <w:p>
      <w:pPr>
        <w:tabs>
          <w:tab w:val="right" w:leader="dot" w:pos="9030"/>
          <w:tab w:val="right" w:leader="dot" w:pos="9240"/>
        </w:tabs>
        <w:snapToGrid w:val="0"/>
        <w:spacing w:line="336" w:lineRule="auto"/>
        <w:rPr>
          <w:rFonts w:hint="eastAsia"/>
          <w:bCs/>
          <w:szCs w:val="21"/>
        </w:rPr>
      </w:pPr>
      <w:r>
        <w:rPr>
          <w:bCs/>
          <w:szCs w:val="21"/>
        </w:rPr>
        <w:t>1997年后乌兹别克斯继续教育的若干问题</w:t>
      </w:r>
      <w:r>
        <w:rPr>
          <w:bCs/>
          <w:szCs w:val="21"/>
        </w:rPr>
        <w:tab/>
      </w:r>
      <w:r>
        <w:rPr>
          <w:rFonts w:hint="eastAsia"/>
          <w:bCs/>
          <w:szCs w:val="21"/>
        </w:rPr>
        <w:t>98</w:t>
      </w:r>
    </w:p>
    <w:p>
      <w:pPr>
        <w:tabs>
          <w:tab w:val="right" w:leader="dot" w:pos="9030"/>
          <w:tab w:val="right" w:leader="dot" w:pos="9240"/>
        </w:tabs>
        <w:snapToGrid w:val="0"/>
        <w:spacing w:line="336" w:lineRule="auto"/>
        <w:rPr>
          <w:rFonts w:hint="eastAsia"/>
          <w:bCs/>
          <w:szCs w:val="21"/>
        </w:rPr>
      </w:pPr>
      <w:r>
        <w:rPr>
          <w:bCs/>
          <w:szCs w:val="21"/>
        </w:rPr>
        <w:t>俄罗斯的中亚研究者（二）</w:t>
      </w:r>
      <w:r>
        <w:rPr>
          <w:bCs/>
          <w:szCs w:val="21"/>
        </w:rPr>
        <w:tab/>
      </w:r>
      <w:r>
        <w:rPr>
          <w:bCs/>
          <w:szCs w:val="21"/>
        </w:rPr>
        <w:t>10</w:t>
      </w:r>
      <w:r>
        <w:rPr>
          <w:rFonts w:hint="eastAsia"/>
          <w:bCs/>
          <w:szCs w:val="21"/>
        </w:rPr>
        <w:t>4</w:t>
      </w:r>
    </w:p>
    <w:p>
      <w:pPr>
        <w:jc w:val="left"/>
      </w:pPr>
      <w: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169545</wp:posOffset>
                </wp:positionV>
                <wp:extent cx="5760085" cy="0"/>
                <wp:effectExtent l="0" t="0" r="0" b="0"/>
                <wp:wrapNone/>
                <wp:docPr id="46" name="直接连接符 46"/>
                <wp:cNvGraphicFramePr/>
                <a:graphic xmlns:a="http://schemas.openxmlformats.org/drawingml/2006/main">
                  <a:graphicData uri="http://schemas.microsoft.com/office/word/2010/wordprocessingShape">
                    <wps:wsp>
                      <wps:cNvSpPr/>
                      <wps:spPr>
                        <a:xfrm>
                          <a:off x="0" y="0"/>
                          <a:ext cx="5760085" cy="0"/>
                        </a:xfrm>
                        <a:prstGeom prst="line">
                          <a:avLst/>
                        </a:prstGeom>
                        <a:ln w="6350" cap="flat" cmpd="sng">
                          <a:solidFill>
                            <a:srgbClr val="000000"/>
                          </a:solidFill>
                          <a:prstDash val="solid"/>
                          <a:miter/>
                          <a:headEnd type="none" w="med" len="med"/>
                          <a:tailEnd type="none" w="med" len="med"/>
                        </a:ln>
                      </wps:spPr>
                      <wps:bodyPr upright="0"/>
                    </wps:wsp>
                  </a:graphicData>
                </a:graphic>
              </wp:anchor>
            </w:drawing>
          </mc:Choice>
          <mc:Fallback>
            <w:pict>
              <v:line id="_x0000_s1026" o:spid="_x0000_s1026" o:spt="20" style="position:absolute;left:0pt;margin-left:0pt;margin-top:13.35pt;height:0pt;width:453.55pt;z-index:251669504;mso-width-relative:page;mso-height-relative:page;" filled="f" stroked="t" coordsize="21600,21600" o:gfxdata="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kili9MAAAAGAQAADwAAAAAA&#10;AAABACAAAAAiAAAAZHJzL2Rvd25yZXYueG1sUEsBAhQAFAAAAAgAh07iQP+7LYzfAQAAogMAAA4A&#10;AAAAAAAAAQAgAAAAIgEAAGRycy9lMm9Eb2MueG1sUEsFBgAAAAAGAAYAWQEAAHMFAAAAAA==&#10;">
                <v:path arrowok="t"/>
                <v:fill on="f" focussize="0,0"/>
                <v:stroke weight="0.5pt" joinstyle="miter"/>
                <v:imagedata o:title=""/>
                <o:lock v:ext="edit" grouping="f" rotation="f" text="f" aspectratio="f"/>
              </v:line>
            </w:pict>
          </mc:Fallback>
        </mc:AlternateContent>
      </w:r>
    </w:p>
    <w:p>
      <w:pPr>
        <w:jc w:val="left"/>
      </w:pPr>
    </w:p>
    <w:p>
      <w:pPr>
        <w:tabs>
          <w:tab w:val="right" w:leader="dot" w:pos="8610"/>
          <w:tab w:val="right" w:leader="dot" w:pos="8820"/>
          <w:tab w:val="right" w:leader="dot" w:pos="9030"/>
          <w:tab w:val="right" w:leader="dot" w:pos="9240"/>
        </w:tabs>
        <w:snapToGrid w:val="0"/>
        <w:spacing w:line="336" w:lineRule="auto"/>
        <w:rPr>
          <w:rFonts w:eastAsia="方正正中黑简体"/>
          <w:sz w:val="24"/>
        </w:rPr>
      </w:pPr>
      <w:r>
        <w:rPr>
          <w:rFonts w:eastAsia="方正正中黑简体"/>
          <w:sz w:val="24"/>
        </w:rPr>
        <w:t>◆ 日本中亚研究概览</w:t>
      </w:r>
    </w:p>
    <w:p>
      <w:pPr>
        <w:tabs>
          <w:tab w:val="right" w:leader="dot" w:pos="9030"/>
          <w:tab w:val="right" w:leader="dot" w:pos="9240"/>
        </w:tabs>
        <w:snapToGrid w:val="0"/>
        <w:spacing w:line="336" w:lineRule="auto"/>
        <w:rPr>
          <w:rFonts w:hint="eastAsia"/>
          <w:bCs/>
          <w:szCs w:val="21"/>
        </w:rPr>
      </w:pPr>
      <w:r>
        <w:rPr>
          <w:bCs/>
          <w:szCs w:val="21"/>
        </w:rPr>
        <w:t>从阿拉木图的生活中看到的</w:t>
      </w:r>
      <w:r>
        <w:rPr>
          <w:bCs/>
          <w:szCs w:val="21"/>
        </w:rPr>
        <w:tab/>
      </w:r>
      <w:r>
        <w:rPr>
          <w:bCs/>
          <w:szCs w:val="21"/>
        </w:rPr>
        <w:t>1</w:t>
      </w:r>
      <w:r>
        <w:rPr>
          <w:rFonts w:hint="eastAsia"/>
          <w:bCs/>
          <w:szCs w:val="21"/>
        </w:rPr>
        <w:t>09</w:t>
      </w:r>
    </w:p>
    <w:p>
      <w:pPr>
        <w:tabs>
          <w:tab w:val="right" w:leader="dot" w:pos="9030"/>
          <w:tab w:val="right" w:leader="dot" w:pos="9240"/>
        </w:tabs>
        <w:snapToGrid w:val="0"/>
        <w:spacing w:line="336" w:lineRule="auto"/>
        <w:rPr>
          <w:rFonts w:hint="eastAsia"/>
          <w:bCs/>
          <w:szCs w:val="21"/>
        </w:rPr>
      </w:pPr>
      <w:r>
        <w:rPr>
          <w:bCs/>
          <w:szCs w:val="21"/>
        </w:rPr>
        <w:t>评小松久男的《动荡中的伊斯兰教——中亚近现代史》</w:t>
      </w:r>
      <w:r>
        <w:rPr>
          <w:bCs/>
          <w:szCs w:val="21"/>
        </w:rPr>
        <w:tab/>
      </w:r>
      <w:r>
        <w:rPr>
          <w:bCs/>
          <w:szCs w:val="21"/>
        </w:rPr>
        <w:t>11</w:t>
      </w:r>
      <w:r>
        <w:rPr>
          <w:rFonts w:hint="eastAsia"/>
          <w:bCs/>
          <w:szCs w:val="21"/>
        </w:rPr>
        <w:t>5</w:t>
      </w:r>
    </w:p>
    <w:p>
      <w:pPr>
        <w:tabs>
          <w:tab w:val="right" w:leader="dot" w:pos="9030"/>
          <w:tab w:val="right" w:leader="dot" w:pos="9240"/>
        </w:tabs>
        <w:snapToGrid w:val="0"/>
        <w:spacing w:line="336" w:lineRule="auto"/>
        <w:rPr>
          <w:rFonts w:hint="eastAsia"/>
          <w:bCs/>
          <w:szCs w:val="21"/>
        </w:rPr>
      </w:pPr>
      <w:r>
        <w:rPr>
          <w:bCs/>
          <w:szCs w:val="21"/>
        </w:rPr>
        <w:t>评关启子的《高加索与中亚的人格培养——发达文化的比较教育研究》</w:t>
      </w:r>
      <w:r>
        <w:rPr>
          <w:bCs/>
          <w:szCs w:val="21"/>
        </w:rPr>
        <w:tab/>
      </w:r>
      <w:r>
        <w:rPr>
          <w:bCs/>
          <w:szCs w:val="21"/>
        </w:rPr>
        <w:t>11</w:t>
      </w:r>
      <w:r>
        <w:rPr>
          <w:rFonts w:hint="eastAsia"/>
          <w:bCs/>
          <w:szCs w:val="21"/>
        </w:rPr>
        <w:t>7</w:t>
      </w:r>
    </w:p>
    <w:p>
      <w:pPr>
        <w:rPr>
          <w:b/>
        </w:rPr>
      </w:pPr>
    </w:p>
    <w:p>
      <w:pPr>
        <w:rPr>
          <w:b/>
        </w:rPr>
      </w:pPr>
    </w:p>
    <w:p/>
    <w:p/>
    <w:p/>
    <w:p/>
    <w:p/>
    <w:p/>
    <w:p/>
    <w:p/>
    <w:p/>
    <w:p/>
    <w:p/>
    <w:p/>
    <w:p>
      <w:pPr>
        <w:snapToGrid w:val="0"/>
        <w:spacing w:line="336" w:lineRule="auto"/>
        <w:rPr>
          <w:b/>
        </w:rPr>
      </w:pPr>
      <w:r>
        <w:rPr>
          <w:b/>
        </w:rPr>
        <w:t xml:space="preserve"> </w:t>
      </w:r>
    </w:p>
    <w:p>
      <w:pPr>
        <w:snapToGrid w:val="0"/>
        <w:spacing w:line="336" w:lineRule="auto"/>
        <w:rPr>
          <w:b/>
        </w:rPr>
      </w:pPr>
      <w:r>
        <w:rPr>
          <w:rFonts w:eastAsia="黑体"/>
          <w:kern w:val="28"/>
          <w:sz w:val="30"/>
          <w:szCs w:val="3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39370</wp:posOffset>
                </wp:positionV>
                <wp:extent cx="5760085" cy="0"/>
                <wp:effectExtent l="0" t="28575" r="5715" b="34925"/>
                <wp:wrapNone/>
                <wp:docPr id="48" name="直接连接符 48"/>
                <wp:cNvGraphicFramePr/>
                <a:graphic xmlns:a="http://schemas.openxmlformats.org/drawingml/2006/main">
                  <a:graphicData uri="http://schemas.microsoft.com/office/word/2010/wordprocessingShape">
                    <wps:wsp>
                      <wps:cNvSpPr/>
                      <wps:spPr>
                        <a:xfrm>
                          <a:off x="0" y="0"/>
                          <a:ext cx="5760085" cy="0"/>
                        </a:xfrm>
                        <a:prstGeom prst="line">
                          <a:avLst/>
                        </a:prstGeom>
                        <a:ln w="57150" cap="flat" cmpd="thinThick">
                          <a:solidFill>
                            <a:srgbClr val="000000"/>
                          </a:solidFill>
                          <a:prstDash val="solid"/>
                          <a:miter/>
                          <a:headEnd type="none" w="med" len="med"/>
                          <a:tailEnd type="none" w="med" len="med"/>
                        </a:ln>
                      </wps:spPr>
                      <wps:bodyPr upright="0"/>
                    </wps:wsp>
                  </a:graphicData>
                </a:graphic>
              </wp:anchor>
            </w:drawing>
          </mc:Choice>
          <mc:Fallback>
            <w:pict>
              <v:line id="_x0000_s1026" o:spid="_x0000_s1026" o:spt="20" style="position:absolute;left:0pt;margin-left:0pt;margin-top:3.1pt;height:0pt;width:453.55pt;z-index:251670528;mso-width-relative:page;mso-height-relative:page;" filled="f" stroked="t" coordsize="21600,21600" o:gfxdata="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nsCUR0wAAAAQBAAAP&#10;AAAAAAAAAAEAIAAAACIAAABkcnMvZG93bnJldi54bWxQSwECFAAUAAAACACHTuJAv4ZL6+QBAACp&#10;AwAADgAAAAAAAAABACAAAAAiAQAAZHJzL2Uyb0RvYy54bWxQSwUGAAAAAAYABgBZAQAAeAUAAAAA&#10;">
                <v:path arrowok="t"/>
                <v:fill on="f" focussize="0,0"/>
                <v:stroke weight="4.5pt" linestyle="thinThick" joinstyle="miter"/>
                <v:imagedata o:title=""/>
                <o:lock v:ext="edit" grouping="f" rotation="f" text="f" aspectratio="f"/>
              </v:line>
            </w:pict>
          </mc:Fallback>
        </mc:AlternateContent>
      </w:r>
    </w:p>
    <w:p>
      <w:pPr>
        <w:snapToGrid w:val="0"/>
        <w:spacing w:line="336" w:lineRule="auto"/>
        <w:jc w:val="center"/>
      </w:pPr>
    </w:p>
    <w:p>
      <w:pPr>
        <w:snapToGrid w:val="0"/>
        <w:spacing w:line="336" w:lineRule="auto"/>
        <w:jc w:val="center"/>
      </w:pPr>
      <w:r>
        <w:t>执行主编：凌建侯                                   校    对：张凌燕、肖楚舟</w:t>
      </w:r>
    </w:p>
    <w:p>
      <w:pPr>
        <w:snapToGrid w:val="0"/>
        <w:spacing w:line="336" w:lineRule="auto"/>
        <w:jc w:val="center"/>
        <w:sectPr>
          <w:headerReference r:id="rId3" w:type="default"/>
          <w:headerReference r:id="rId4" w:type="even"/>
          <w:footnotePr>
            <w:numFmt w:val="decimalEnclosedCircleChinese"/>
            <w:numRestart w:val="eachPage"/>
          </w:footnotePr>
          <w:pgSz w:w="11906" w:h="16838"/>
          <w:pgMar w:top="1701" w:right="1418" w:bottom="1418" w:left="1418" w:header="851" w:footer="992" w:gutter="0"/>
          <w:cols w:space="720" w:num="1"/>
          <w:docGrid w:type="lines" w:linePitch="312" w:charSpace="0"/>
        </w:sectPr>
      </w:pPr>
      <w:r>
        <w:t>执行编辑：张凌燕                                   外文译校：张凌燕、凌建侯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2010601030101010101"/>
    <w:charset w:val="86"/>
    <w:family w:val="auto"/>
    <w:pitch w:val="default"/>
    <w:sig w:usb0="00000000" w:usb1="00000000" w:usb2="00000010" w:usb3="00000000" w:csb0="00040000" w:csb1="00000000"/>
  </w:font>
  <w:font w:name="方正正中黑简体">
    <w:altName w:val="黑体"/>
    <w:panose1 w:val="02000000000000000000"/>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ind w:right="360"/>
      <w:jc w:val="both"/>
    </w:pPr>
    <w:r>
      <w:rPr>
        <w:rStyle w:val="5"/>
      </w:rPr>
      <w:t xml:space="preserve">           </w:t>
    </w:r>
    <w:r>
      <w:rPr>
        <w:rStyle w:val="5"/>
        <w:rFonts w:hint="eastAsia"/>
      </w:rPr>
      <w:t xml:space="preserve">   </w:t>
    </w:r>
    <w:r>
      <w:rPr>
        <w:rStyle w:val="5"/>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ind w:right="360" w:firstLine="360" w:firstLineChars="200"/>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F0897"/>
    <w:rsid w:val="056E6475"/>
    <w:rsid w:val="4B866880"/>
    <w:rsid w:val="5F3372C6"/>
    <w:rsid w:val="6357498E"/>
    <w:rsid w:val="762F0897"/>
    <w:rsid w:val="77100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2020-08-25T02:30:00Z</dcterms:created>
  <dc:creator>buling</dc:creator>
  <cp:lastModifiedBy>buling</cp:lastModifiedBy>
  <dcterms:modified xsi:type="dcterms:W3CDTF">2020-08-25T02:36:29Z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