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D2" w:rsidRDefault="008867D2">
      <w:pPr>
        <w:rPr>
          <w:rFonts w:ascii="Times New Roman" w:hAnsi="Times New Roman" w:cs="Times New Roman"/>
        </w:rPr>
      </w:pPr>
    </w:p>
    <w:p w:rsidR="008867D2" w:rsidRDefault="00190005">
      <w:pPr>
        <w:widowControl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2087880</wp:posOffset>
            </wp:positionH>
            <wp:positionV relativeFrom="paragraph">
              <wp:posOffset>154305</wp:posOffset>
            </wp:positionV>
            <wp:extent cx="1078865" cy="1078865"/>
            <wp:effectExtent l="0" t="0" r="6985" b="6985"/>
            <wp:wrapSquare wrapText="bothSides"/>
            <wp:docPr id="3" name="图片 3" descr="说明: 说明: 校徽高清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说明: 说明: 校徽高清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67D2" w:rsidRDefault="008867D2">
      <w:pPr>
        <w:rPr>
          <w:rFonts w:ascii="Times New Roman" w:hAnsi="Times New Roman" w:cs="Times New Roman"/>
        </w:rPr>
      </w:pPr>
    </w:p>
    <w:p w:rsidR="008867D2" w:rsidRDefault="008867D2">
      <w:pPr>
        <w:rPr>
          <w:rFonts w:ascii="Times New Roman" w:hAnsi="Times New Roman" w:cs="Times New Roman"/>
        </w:rPr>
      </w:pPr>
    </w:p>
    <w:p w:rsidR="008867D2" w:rsidRDefault="008867D2">
      <w:pPr>
        <w:rPr>
          <w:rFonts w:ascii="Times New Roman" w:hAnsi="Times New Roman" w:cs="Times New Roman"/>
        </w:rPr>
      </w:pPr>
    </w:p>
    <w:p w:rsidR="008867D2" w:rsidRDefault="008867D2">
      <w:pPr>
        <w:jc w:val="center"/>
        <w:rPr>
          <w:rFonts w:ascii="Times New Roman" w:eastAsia="方正大黑简体" w:hAnsi="Times New Roman" w:cs="Times New Roman"/>
          <w:sz w:val="72"/>
          <w:szCs w:val="72"/>
        </w:rPr>
      </w:pPr>
    </w:p>
    <w:p w:rsidR="008867D2" w:rsidRDefault="00190005">
      <w:pPr>
        <w:jc w:val="center"/>
        <w:rPr>
          <w:rFonts w:ascii="Times New Roman" w:eastAsia="方正大黑简体" w:hAnsi="Times New Roman" w:cs="Times New Roman"/>
          <w:sz w:val="72"/>
          <w:szCs w:val="72"/>
        </w:rPr>
      </w:pPr>
      <w:r>
        <w:rPr>
          <w:rFonts w:ascii="Times New Roman" w:eastAsia="方正大黑简体" w:hAnsi="Times New Roman" w:cs="Times New Roman"/>
          <w:sz w:val="72"/>
          <w:szCs w:val="72"/>
        </w:rPr>
        <w:t>中</w:t>
      </w:r>
      <w:r>
        <w:rPr>
          <w:rFonts w:ascii="Times New Roman" w:eastAsia="方正大黑简体" w:hAnsi="Times New Roman" w:cs="Times New Roman"/>
          <w:sz w:val="72"/>
          <w:szCs w:val="72"/>
        </w:rPr>
        <w:t xml:space="preserve"> </w:t>
      </w:r>
      <w:r>
        <w:rPr>
          <w:rFonts w:ascii="Times New Roman" w:eastAsia="方正大黑简体" w:hAnsi="Times New Roman" w:cs="Times New Roman"/>
          <w:sz w:val="72"/>
          <w:szCs w:val="72"/>
        </w:rPr>
        <w:t>亚</w:t>
      </w:r>
      <w:r>
        <w:rPr>
          <w:rFonts w:ascii="Times New Roman" w:eastAsia="方正大黑简体" w:hAnsi="Times New Roman" w:cs="Times New Roman"/>
          <w:sz w:val="72"/>
          <w:szCs w:val="72"/>
        </w:rPr>
        <w:t xml:space="preserve"> </w:t>
      </w:r>
      <w:r>
        <w:rPr>
          <w:rFonts w:ascii="Times New Roman" w:eastAsia="方正大黑简体" w:hAnsi="Times New Roman" w:cs="Times New Roman"/>
          <w:sz w:val="72"/>
          <w:szCs w:val="72"/>
        </w:rPr>
        <w:t>速</w:t>
      </w:r>
      <w:r>
        <w:rPr>
          <w:rFonts w:ascii="Times New Roman" w:eastAsia="方正大黑简体" w:hAnsi="Times New Roman" w:cs="Times New Roman"/>
          <w:sz w:val="72"/>
          <w:szCs w:val="72"/>
        </w:rPr>
        <w:t xml:space="preserve"> </w:t>
      </w:r>
      <w:r>
        <w:rPr>
          <w:rFonts w:ascii="Times New Roman" w:eastAsia="方正大黑简体" w:hAnsi="Times New Roman" w:cs="Times New Roman"/>
          <w:sz w:val="72"/>
          <w:szCs w:val="72"/>
        </w:rPr>
        <w:t>递</w:t>
      </w:r>
    </w:p>
    <w:p w:rsidR="008867D2" w:rsidRDefault="008867D2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8867D2" w:rsidRDefault="00190005">
      <w:pPr>
        <w:jc w:val="center"/>
        <w:rPr>
          <w:rFonts w:ascii="Times New Roman" w:eastAsia="宋体" w:hAnsi="Times New Roman" w:cs="Times New Roman"/>
          <w:sz w:val="36"/>
          <w:szCs w:val="36"/>
        </w:rPr>
      </w:pPr>
      <w:r>
        <w:rPr>
          <w:rFonts w:ascii="Times New Roman" w:eastAsia="宋体" w:hAnsi="Times New Roman" w:cs="Times New Roman"/>
          <w:sz w:val="36"/>
          <w:szCs w:val="36"/>
        </w:rPr>
        <w:t>《丝绸之路经济带与中亚研究》副刊</w:t>
      </w:r>
    </w:p>
    <w:p w:rsidR="008867D2" w:rsidRDefault="00190005">
      <w:pPr>
        <w:snapToGrid w:val="0"/>
        <w:spacing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</w:t>
      </w:r>
    </w:p>
    <w:p w:rsidR="008867D2" w:rsidRDefault="00190005">
      <w:pPr>
        <w:snapToGrid w:val="0"/>
        <w:spacing w:line="300" w:lineRule="auto"/>
        <w:jc w:val="center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sz w:val="32"/>
          <w:szCs w:val="32"/>
        </w:rPr>
        <w:t>半月刊</w:t>
      </w:r>
      <w:r>
        <w:rPr>
          <w:rFonts w:ascii="Times New Roman" w:eastAsia="宋体" w:hAnsi="Times New Roman" w:cs="Times New Roman"/>
          <w:sz w:val="32"/>
          <w:szCs w:val="32"/>
        </w:rPr>
        <w:t>·2010</w:t>
      </w:r>
      <w:r>
        <w:rPr>
          <w:rFonts w:ascii="Times New Roman" w:eastAsia="宋体" w:hAnsi="Times New Roman" w:cs="Times New Roman"/>
          <w:sz w:val="32"/>
          <w:szCs w:val="32"/>
        </w:rPr>
        <w:t>年创刊</w:t>
      </w:r>
    </w:p>
    <w:p w:rsidR="008867D2" w:rsidRDefault="00190005">
      <w:pPr>
        <w:snapToGrid w:val="0"/>
        <w:spacing w:line="300" w:lineRule="auto"/>
        <w:jc w:val="center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sz w:val="32"/>
          <w:szCs w:val="32"/>
        </w:rPr>
        <w:t>第</w:t>
      </w:r>
      <w:r>
        <w:rPr>
          <w:rFonts w:ascii="Times New Roman" w:eastAsia="宋体" w:hAnsi="Times New Roman" w:cs="Times New Roman"/>
          <w:sz w:val="32"/>
          <w:szCs w:val="32"/>
        </w:rPr>
        <w:t>10</w:t>
      </w:r>
      <w:r>
        <w:rPr>
          <w:rFonts w:ascii="Times New Roman" w:eastAsia="宋体" w:hAnsi="Times New Roman" w:cs="Times New Roman"/>
          <w:sz w:val="32"/>
          <w:szCs w:val="32"/>
        </w:rPr>
        <w:t>卷</w:t>
      </w:r>
      <w:r>
        <w:rPr>
          <w:rFonts w:ascii="Times New Roman" w:eastAsia="宋体" w:hAnsi="Times New Roman" w:cs="Times New Roman"/>
          <w:sz w:val="32"/>
          <w:szCs w:val="32"/>
        </w:rPr>
        <w:t xml:space="preserve">  </w:t>
      </w:r>
      <w:r>
        <w:rPr>
          <w:rFonts w:ascii="Times New Roman" w:eastAsia="宋体" w:hAnsi="Times New Roman" w:cs="Times New Roman"/>
          <w:sz w:val="32"/>
          <w:szCs w:val="32"/>
        </w:rPr>
        <w:t>第</w:t>
      </w:r>
      <w:r>
        <w:rPr>
          <w:rFonts w:ascii="Times New Roman" w:eastAsia="宋体" w:hAnsi="Times New Roman" w:cs="Times New Roman"/>
          <w:sz w:val="32"/>
          <w:szCs w:val="32"/>
          <w:lang w:val="ru-RU"/>
        </w:rPr>
        <w:t>7</w:t>
      </w:r>
      <w:r>
        <w:rPr>
          <w:rFonts w:ascii="Times New Roman" w:eastAsia="宋体" w:hAnsi="Times New Roman" w:cs="Times New Roman"/>
          <w:sz w:val="32"/>
          <w:szCs w:val="32"/>
        </w:rPr>
        <w:t>期</w:t>
      </w:r>
      <w:r>
        <w:rPr>
          <w:rFonts w:ascii="Times New Roman" w:eastAsia="宋体" w:hAnsi="Times New Roman" w:cs="Times New Roman"/>
          <w:sz w:val="32"/>
          <w:szCs w:val="32"/>
        </w:rPr>
        <w:t xml:space="preserve">   2022</w:t>
      </w:r>
      <w:r>
        <w:rPr>
          <w:rFonts w:ascii="Times New Roman" w:eastAsia="宋体" w:hAnsi="Times New Roman" w:cs="Times New Roman"/>
          <w:sz w:val="32"/>
          <w:szCs w:val="32"/>
        </w:rPr>
        <w:t>年</w:t>
      </w:r>
      <w:r>
        <w:rPr>
          <w:rFonts w:ascii="Times New Roman" w:eastAsia="宋体" w:hAnsi="Times New Roman" w:cs="Times New Roman"/>
          <w:sz w:val="32"/>
          <w:szCs w:val="32"/>
          <w:lang w:val="ru-RU"/>
        </w:rPr>
        <w:t>4</w:t>
      </w:r>
      <w:r>
        <w:rPr>
          <w:rFonts w:ascii="Times New Roman" w:eastAsia="宋体" w:hAnsi="Times New Roman" w:cs="Times New Roman"/>
          <w:sz w:val="32"/>
          <w:szCs w:val="32"/>
        </w:rPr>
        <w:t>月</w:t>
      </w:r>
      <w:r>
        <w:rPr>
          <w:rFonts w:ascii="Times New Roman" w:eastAsia="宋体" w:hAnsi="Times New Roman" w:cs="Times New Roman"/>
          <w:sz w:val="32"/>
          <w:szCs w:val="32"/>
          <w:lang w:val="ru-RU"/>
        </w:rPr>
        <w:t>15</w:t>
      </w:r>
      <w:r>
        <w:rPr>
          <w:rFonts w:ascii="Times New Roman" w:eastAsia="宋体" w:hAnsi="Times New Roman" w:cs="Times New Roman"/>
          <w:sz w:val="32"/>
          <w:szCs w:val="32"/>
        </w:rPr>
        <w:t>日</w:t>
      </w:r>
    </w:p>
    <w:p w:rsidR="008867D2" w:rsidRDefault="008867D2">
      <w:pPr>
        <w:snapToGrid w:val="0"/>
        <w:spacing w:line="300" w:lineRule="auto"/>
        <w:ind w:firstLineChars="1450" w:firstLine="3045"/>
        <w:jc w:val="center"/>
        <w:rPr>
          <w:rFonts w:ascii="Times New Roman" w:hAnsi="Times New Roman" w:cs="Times New Roman"/>
        </w:rPr>
      </w:pPr>
    </w:p>
    <w:p w:rsidR="008867D2" w:rsidRDefault="008867D2">
      <w:pPr>
        <w:snapToGrid w:val="0"/>
        <w:spacing w:line="300" w:lineRule="auto"/>
        <w:ind w:firstLineChars="1450" w:firstLine="3045"/>
        <w:jc w:val="center"/>
        <w:rPr>
          <w:rFonts w:ascii="Times New Roman" w:hAnsi="Times New Roman" w:cs="Times New Roman"/>
        </w:rPr>
      </w:pPr>
    </w:p>
    <w:p w:rsidR="008867D2" w:rsidRDefault="00190005">
      <w:pPr>
        <w:snapToGrid w:val="0"/>
        <w:spacing w:line="30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Экспресс-новости из регионов Центральной Азии</w:t>
      </w:r>
    </w:p>
    <w:p w:rsidR="008867D2" w:rsidRDefault="008867D2">
      <w:pPr>
        <w:snapToGrid w:val="0"/>
        <w:spacing w:line="30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8867D2" w:rsidRDefault="00190005">
      <w:pPr>
        <w:snapToGrid w:val="0"/>
        <w:spacing w:line="30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Информационное приложение к журналу «Исследование шёлкового пути и Центральной Азии»</w:t>
      </w:r>
    </w:p>
    <w:p w:rsidR="008867D2" w:rsidRDefault="00190005">
      <w:pPr>
        <w:tabs>
          <w:tab w:val="left" w:pos="720"/>
          <w:tab w:val="left" w:pos="7380"/>
          <w:tab w:val="left" w:pos="7740"/>
        </w:tabs>
        <w:snapToGrid w:val="0"/>
        <w:spacing w:line="30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------------------------------------------------------------------------------------------------------</w:t>
      </w:r>
    </w:p>
    <w:p w:rsidR="008867D2" w:rsidRDefault="00190005">
      <w:pPr>
        <w:snapToGrid w:val="0"/>
        <w:spacing w:line="30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Выпускается два раза в месяц   Издаётся с 2010 года</w:t>
      </w:r>
    </w:p>
    <w:p w:rsidR="008867D2" w:rsidRDefault="00190005">
      <w:pPr>
        <w:snapToGrid w:val="0"/>
        <w:spacing w:line="30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Том 10  № 7  15-ое апреля 2022 г.</w:t>
      </w:r>
    </w:p>
    <w:p w:rsidR="008867D2" w:rsidRDefault="008867D2">
      <w:pPr>
        <w:snapToGrid w:val="0"/>
        <w:spacing w:line="300" w:lineRule="auto"/>
        <w:jc w:val="center"/>
        <w:rPr>
          <w:rFonts w:ascii="Times New Roman" w:hAnsi="Times New Roman" w:cs="Times New Roman"/>
          <w:lang w:val="ru-RU"/>
        </w:rPr>
      </w:pPr>
    </w:p>
    <w:p w:rsidR="008867D2" w:rsidRDefault="008867D2">
      <w:pPr>
        <w:widowControl/>
        <w:jc w:val="center"/>
        <w:rPr>
          <w:rFonts w:ascii="Times New Roman" w:hAnsi="Times New Roman" w:cs="Times New Roman"/>
          <w:lang w:val="ru-RU"/>
        </w:rPr>
      </w:pPr>
    </w:p>
    <w:p w:rsidR="008867D2" w:rsidRDefault="008867D2">
      <w:pPr>
        <w:widowControl/>
        <w:jc w:val="center"/>
        <w:rPr>
          <w:rFonts w:ascii="Times New Roman" w:hAnsi="Times New Roman" w:cs="Times New Roman"/>
          <w:lang w:val="ru-RU"/>
        </w:rPr>
      </w:pPr>
    </w:p>
    <w:p w:rsidR="008867D2" w:rsidRDefault="00190005">
      <w:pPr>
        <w:snapToGrid w:val="0"/>
        <w:spacing w:line="300" w:lineRule="auto"/>
        <w:rPr>
          <w:rFonts w:ascii="Times New Roman" w:eastAsia="方正宋三简体" w:hAnsi="Times New Roman" w:cs="Times New Roman"/>
          <w:b/>
          <w:sz w:val="32"/>
          <w:szCs w:val="32"/>
        </w:rPr>
      </w:pP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　　主办：石河子大学兵团屯垦戍边研究中心</w:t>
      </w:r>
    </w:p>
    <w:p w:rsidR="008867D2" w:rsidRDefault="00190005">
      <w:pPr>
        <w:snapToGrid w:val="0"/>
        <w:spacing w:line="300" w:lineRule="auto"/>
        <w:rPr>
          <w:rFonts w:ascii="Times New Roman" w:eastAsia="方正宋三简体" w:hAnsi="Times New Roman" w:cs="Times New Roman"/>
          <w:b/>
          <w:sz w:val="32"/>
          <w:szCs w:val="32"/>
        </w:rPr>
      </w:pP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　　承办：中亚文明与西向开放协同创新中心</w:t>
      </w:r>
    </w:p>
    <w:p w:rsidR="008867D2" w:rsidRDefault="00190005">
      <w:pPr>
        <w:snapToGrid w:val="0"/>
        <w:spacing w:line="300" w:lineRule="auto"/>
        <w:ind w:right="-194"/>
        <w:jc w:val="center"/>
        <w:rPr>
          <w:rFonts w:ascii="Times New Roman" w:eastAsia="方正宋三简体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　　</w:t>
      </w: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eastAsia="方正宋三简体" w:hAnsi="Times New Roman" w:cs="Times New Roman"/>
          <w:b/>
          <w:sz w:val="32"/>
          <w:szCs w:val="32"/>
          <w:lang w:val="ru-RU"/>
        </w:rPr>
        <w:t>“</w:t>
      </w:r>
      <w:r>
        <w:rPr>
          <w:rFonts w:ascii="Times New Roman" w:eastAsia="方正宋三简体" w:hAnsi="Times New Roman" w:cs="Times New Roman"/>
          <w:b/>
          <w:sz w:val="32"/>
          <w:szCs w:val="32"/>
          <w:lang w:val="ru-RU"/>
        </w:rPr>
        <w:t>一带一路</w:t>
      </w:r>
      <w:r>
        <w:rPr>
          <w:rFonts w:ascii="Times New Roman" w:eastAsia="方正宋三简体" w:hAnsi="Times New Roman" w:cs="Times New Roman"/>
          <w:b/>
          <w:sz w:val="32"/>
          <w:szCs w:val="32"/>
          <w:lang w:val="ru-RU"/>
        </w:rPr>
        <w:t>”</w:t>
      </w:r>
      <w:r>
        <w:rPr>
          <w:rFonts w:ascii="Times New Roman" w:eastAsia="方正宋三简体" w:hAnsi="Times New Roman" w:cs="Times New Roman"/>
          <w:b/>
          <w:sz w:val="32"/>
          <w:szCs w:val="32"/>
          <w:lang w:val="ru-RU"/>
        </w:rPr>
        <w:t>：新疆发展与中亚合作高校智库联盟</w:t>
      </w:r>
    </w:p>
    <w:p w:rsidR="008867D2" w:rsidRDefault="00190005">
      <w:pPr>
        <w:tabs>
          <w:tab w:val="left" w:pos="3420"/>
        </w:tabs>
        <w:snapToGrid w:val="0"/>
        <w:spacing w:line="300" w:lineRule="auto"/>
        <w:rPr>
          <w:rFonts w:ascii="Times New Roman" w:eastAsia="方正宋三简体" w:hAnsi="Times New Roman" w:cs="Times New Roman"/>
          <w:b/>
          <w:sz w:val="32"/>
          <w:szCs w:val="32"/>
        </w:rPr>
      </w:pP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　　协办：石河子大学丝绸之路研究中心</w:t>
      </w:r>
    </w:p>
    <w:p w:rsidR="008867D2" w:rsidRDefault="00190005">
      <w:pPr>
        <w:snapToGrid w:val="0"/>
        <w:spacing w:line="300" w:lineRule="auto"/>
        <w:rPr>
          <w:rFonts w:ascii="Times New Roman" w:eastAsia="方正宋三简体" w:hAnsi="Times New Roman" w:cs="Times New Roman"/>
          <w:b/>
          <w:sz w:val="32"/>
          <w:szCs w:val="32"/>
        </w:rPr>
      </w:pP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　　</w:t>
      </w: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eastAsia="方正宋三简体" w:hAnsi="Times New Roman" w:cs="Times New Roman"/>
          <w:b/>
          <w:sz w:val="32"/>
          <w:szCs w:val="32"/>
        </w:rPr>
        <w:t>中亚教育及人文交流研究中心</w:t>
      </w:r>
    </w:p>
    <w:p w:rsidR="008867D2" w:rsidRDefault="00190005">
      <w:pPr>
        <w:snapToGrid w:val="0"/>
        <w:rPr>
          <w:rFonts w:ascii="Times New Roman" w:eastAsia="方正宋三简体" w:hAnsi="Times New Roman" w:cs="Times New Roman"/>
          <w:b/>
          <w:sz w:val="32"/>
          <w:szCs w:val="32"/>
        </w:rPr>
      </w:pP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　　</w:t>
      </w: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eastAsia="方正宋三简体" w:hAnsi="Times New Roman" w:cs="Times New Roman"/>
          <w:b/>
          <w:sz w:val="32"/>
          <w:szCs w:val="32"/>
        </w:rPr>
        <w:t>石河子大学师范学院</w:t>
      </w:r>
    </w:p>
    <w:p w:rsidR="008867D2" w:rsidRDefault="008867D2">
      <w:pPr>
        <w:widowControl/>
        <w:jc w:val="left"/>
        <w:rPr>
          <w:rFonts w:ascii="Times New Roman" w:eastAsia="方正宋三简体" w:hAnsi="Times New Roman" w:cs="Times New Roman"/>
          <w:b/>
          <w:sz w:val="32"/>
          <w:szCs w:val="32"/>
        </w:rPr>
        <w:sectPr w:rsidR="008867D2">
          <w:footnotePr>
            <w:numFmt w:val="decimalEnclosedCircleChinese"/>
            <w:numRestart w:val="eachPage"/>
          </w:footnotePr>
          <w:pgSz w:w="11906" w:h="16838"/>
          <w:pgMar w:top="1440" w:right="1800" w:bottom="1440" w:left="1800" w:header="851" w:footer="992" w:gutter="0"/>
          <w:pgNumType w:fmt="numberInDash" w:start="1"/>
          <w:cols w:space="720"/>
          <w:docGrid w:type="lines" w:linePitch="312"/>
        </w:sectPr>
      </w:pPr>
    </w:p>
    <w:p w:rsidR="008867D2" w:rsidRDefault="008867D2">
      <w:pPr>
        <w:snapToGrid w:val="0"/>
        <w:spacing w:line="360" w:lineRule="auto"/>
        <w:rPr>
          <w:rFonts w:ascii="Times New Roman" w:eastAsia="黑体" w:hAnsi="Times New Roman" w:cs="Times New Roman"/>
          <w:kern w:val="28"/>
          <w:sz w:val="30"/>
          <w:szCs w:val="30"/>
        </w:rPr>
      </w:pPr>
    </w:p>
    <w:p w:rsidR="008867D2" w:rsidRDefault="008867D2">
      <w:pPr>
        <w:snapToGrid w:val="0"/>
        <w:spacing w:line="360" w:lineRule="auto"/>
        <w:rPr>
          <w:rFonts w:ascii="Times New Roman" w:eastAsia="黑体" w:hAnsi="Times New Roman" w:cs="Times New Roman"/>
          <w:kern w:val="28"/>
          <w:sz w:val="30"/>
          <w:szCs w:val="30"/>
        </w:rPr>
      </w:pPr>
    </w:p>
    <w:p w:rsidR="008867D2" w:rsidRDefault="00190005">
      <w:pPr>
        <w:snapToGrid w:val="0"/>
        <w:spacing w:line="360" w:lineRule="auto"/>
        <w:rPr>
          <w:rFonts w:ascii="Times New Roman" w:eastAsia="黑体" w:hAnsi="Times New Roman" w:cs="Times New Roman"/>
          <w:kern w:val="28"/>
          <w:sz w:val="30"/>
          <w:szCs w:val="30"/>
        </w:rPr>
      </w:pPr>
      <w:r>
        <w:rPr>
          <w:rFonts w:ascii="Times New Roman" w:eastAsia="黑体" w:hAnsi="Times New Roman" w:cs="Times New Roman"/>
          <w:kern w:val="28"/>
          <w:sz w:val="30"/>
          <w:szCs w:val="30"/>
        </w:rPr>
        <w:t>编委会成员：</w:t>
      </w:r>
    </w:p>
    <w:p w:rsidR="008867D2" w:rsidRDefault="00190005">
      <w:pPr>
        <w:snapToGrid w:val="0"/>
        <w:spacing w:line="360" w:lineRule="auto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黑体" w:hAnsi="Times New Roman" w:cs="Times New Roman"/>
          <w:kern w:val="28"/>
          <w:sz w:val="30"/>
          <w:szCs w:val="30"/>
        </w:rPr>
        <w:t>主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 xml:space="preserve">    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>任：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夏文斌</w:t>
      </w:r>
    </w:p>
    <w:p w:rsidR="008867D2" w:rsidRDefault="00190005">
      <w:pPr>
        <w:snapToGrid w:val="0"/>
        <w:spacing w:line="360" w:lineRule="auto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黑体" w:hAnsi="Times New Roman" w:cs="Times New Roman"/>
          <w:kern w:val="28"/>
          <w:sz w:val="30"/>
          <w:szCs w:val="30"/>
        </w:rPr>
        <w:t>副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 xml:space="preserve"> 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>主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 xml:space="preserve"> 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>任：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李豫新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凌建侯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沙德克江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·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阿不拉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谭跃超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</w:p>
    <w:p w:rsidR="008867D2" w:rsidRDefault="00190005">
      <w:pPr>
        <w:snapToGrid w:val="0"/>
        <w:spacing w:line="360" w:lineRule="auto"/>
        <w:ind w:firstLineChars="500" w:firstLine="1500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宋体" w:hAnsi="Times New Roman" w:cs="Times New Roman"/>
          <w:kern w:val="28"/>
          <w:sz w:val="30"/>
          <w:szCs w:val="30"/>
        </w:rPr>
        <w:t>杨兴全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陈荣泉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高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卉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王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力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张安军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</w:p>
    <w:p w:rsidR="008867D2" w:rsidRDefault="00190005">
      <w:pPr>
        <w:snapToGrid w:val="0"/>
        <w:spacing w:line="360" w:lineRule="auto"/>
        <w:ind w:firstLineChars="500" w:firstLine="1500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宋体" w:hAnsi="Times New Roman" w:cs="Times New Roman"/>
          <w:kern w:val="28"/>
          <w:sz w:val="30"/>
          <w:szCs w:val="30"/>
        </w:rPr>
        <w:t>赵红霞</w:t>
      </w:r>
    </w:p>
    <w:p w:rsidR="008867D2" w:rsidRDefault="00190005">
      <w:pPr>
        <w:snapToGrid w:val="0"/>
        <w:spacing w:line="360" w:lineRule="auto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黑体" w:hAnsi="Times New Roman" w:cs="Times New Roman"/>
          <w:kern w:val="28"/>
          <w:sz w:val="30"/>
          <w:szCs w:val="30"/>
        </w:rPr>
        <w:t>主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 xml:space="preserve">    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>编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：凌建侯</w:t>
      </w:r>
    </w:p>
    <w:p w:rsidR="008867D2" w:rsidRDefault="00190005">
      <w:pPr>
        <w:snapToGrid w:val="0"/>
        <w:spacing w:line="360" w:lineRule="auto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黑体" w:hAnsi="Times New Roman" w:cs="Times New Roman"/>
          <w:kern w:val="28"/>
          <w:sz w:val="30"/>
          <w:szCs w:val="30"/>
        </w:rPr>
        <w:t>编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 xml:space="preserve">    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>委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：张彦虎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朱江勇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方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忆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张凌燕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郭靖媛</w:t>
      </w:r>
    </w:p>
    <w:p w:rsidR="008867D2" w:rsidRDefault="00190005">
      <w:pPr>
        <w:snapToGrid w:val="0"/>
        <w:spacing w:line="360" w:lineRule="auto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宋体" w:hAnsi="Times New Roman" w:cs="Times New Roman"/>
          <w:sz w:val="28"/>
          <w:szCs w:val="28"/>
        </w:rPr>
        <w:t xml:space="preserve">       </w:t>
      </w:r>
      <w:r>
        <w:rPr>
          <w:rFonts w:ascii="Times New Roman" w:eastAsia="宋体" w:hAnsi="Times New Roman" w:cs="Times New Roman"/>
          <w:sz w:val="22"/>
        </w:rPr>
        <w:t xml:space="preserve"> </w:t>
      </w:r>
      <w:r>
        <w:rPr>
          <w:rFonts w:ascii="Times New Roman" w:eastAsia="宋体" w:hAnsi="Times New Roman" w:cs="Times New Roman"/>
          <w:kern w:val="28"/>
          <w:sz w:val="24"/>
        </w:rPr>
        <w:t xml:space="preserve">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</w:t>
      </w:r>
      <w:r w:rsidR="0019406A">
        <w:rPr>
          <w:rFonts w:ascii="Times New Roman" w:eastAsia="宋体" w:hAnsi="Times New Roman" w:cs="Times New Roman" w:hint="eastAsia"/>
          <w:kern w:val="28"/>
          <w:sz w:val="30"/>
          <w:szCs w:val="30"/>
        </w:rPr>
        <w:t xml:space="preserve"> </w:t>
      </w:r>
      <w:r w:rsidR="0019406A">
        <w:rPr>
          <w:rFonts w:ascii="Times New Roman" w:eastAsia="宋体" w:hAnsi="Times New Roman" w:cs="Times New Roman" w:hint="eastAsia"/>
          <w:kern w:val="28"/>
          <w:sz w:val="30"/>
          <w:szCs w:val="30"/>
        </w:rPr>
        <w:t>麻丽亚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</w:t>
      </w:r>
      <w:r w:rsidR="0019406A">
        <w:rPr>
          <w:rFonts w:ascii="Times New Roman" w:eastAsia="宋体" w:hAnsi="Times New Roman" w:cs="Times New Roman" w:hint="eastAsia"/>
          <w:kern w:val="28"/>
          <w:sz w:val="30"/>
          <w:szCs w:val="30"/>
        </w:rPr>
        <w:t xml:space="preserve">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陈晓霞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</w:t>
      </w:r>
      <w:r w:rsidR="0019406A">
        <w:rPr>
          <w:rFonts w:ascii="Times New Roman" w:eastAsia="宋体" w:hAnsi="Times New Roman" w:cs="Times New Roman" w:hint="eastAsia"/>
          <w:kern w:val="28"/>
          <w:sz w:val="30"/>
          <w:szCs w:val="30"/>
        </w:rPr>
        <w:t xml:space="preserve">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杨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娜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段素霞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张国娇</w:t>
      </w:r>
    </w:p>
    <w:p w:rsidR="008867D2" w:rsidRDefault="00190005">
      <w:pPr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br w:type="page"/>
      </w:r>
    </w:p>
    <w:p w:rsidR="008867D2" w:rsidRDefault="00190005">
      <w:pPr>
        <w:jc w:val="center"/>
        <w:rPr>
          <w:rFonts w:ascii="Times New Roman" w:hAnsi="Times New Roman" w:cs="Times New Roman"/>
          <w:highlight w:val="yellow"/>
        </w:rPr>
      </w:pPr>
      <w:r>
        <w:rPr>
          <w:rFonts w:ascii="Times New Roman" w:eastAsia="迷你简大标宋" w:hAnsi="Times New Roman" w:cs="Times New Roman"/>
          <w:sz w:val="44"/>
          <w:szCs w:val="44"/>
        </w:rPr>
        <w:lastRenderedPageBreak/>
        <w:t>目</w:t>
      </w:r>
      <w:r>
        <w:rPr>
          <w:rFonts w:ascii="Times New Roman" w:eastAsia="迷你简大标宋" w:hAnsi="Times New Roman" w:cs="Times New Roman"/>
          <w:sz w:val="44"/>
          <w:szCs w:val="44"/>
        </w:rPr>
        <w:t xml:space="preserve">  </w:t>
      </w:r>
      <w:r>
        <w:rPr>
          <w:rFonts w:ascii="Times New Roman" w:eastAsia="迷你简大标宋" w:hAnsi="Times New Roman" w:cs="Times New Roman"/>
          <w:sz w:val="44"/>
          <w:szCs w:val="44"/>
        </w:rPr>
        <w:t>录</w:t>
      </w:r>
    </w:p>
    <w:p w:rsidR="008867D2" w:rsidRDefault="008867D2">
      <w:pPr>
        <w:rPr>
          <w:rFonts w:ascii="Times New Roman" w:hAnsi="Times New Roman" w:cs="Times New Roman"/>
          <w:highlight w:val="yellow"/>
        </w:rPr>
      </w:pPr>
      <w:bookmarkStart w:id="0" w:name="_Hlk101373539"/>
    </w:p>
    <w:p w:rsidR="008867D2" w:rsidRDefault="00190005">
      <w:pPr>
        <w:tabs>
          <w:tab w:val="center" w:leader="dot" w:pos="8078"/>
          <w:tab w:val="center" w:leader="dot" w:pos="832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>俄乌局势新闻专题</w:t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  <w:shd w:val="clear" w:color="FFFFFF" w:fill="D9D9D9"/>
        </w:rPr>
        <w:tab/>
        <w:t>1</w:t>
      </w:r>
    </w:p>
    <w:p w:rsidR="008867D2" w:rsidRDefault="00190005">
      <w:pPr>
        <w:tabs>
          <w:tab w:val="center" w:leader="dot" w:pos="8078"/>
          <w:tab w:val="center" w:leader="dot" w:pos="832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普京与托卡耶夫讨论乌克兰局势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1</w:t>
      </w:r>
    </w:p>
    <w:p w:rsidR="008867D2" w:rsidRDefault="00190005">
      <w:pPr>
        <w:tabs>
          <w:tab w:val="center" w:leader="dot" w:pos="8078"/>
          <w:tab w:val="center" w:leader="dot" w:pos="832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别尔德穆哈梅多夫：土库曼斯坦特别重视发展与俄罗斯的关系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2</w:t>
      </w:r>
    </w:p>
    <w:p w:rsidR="008867D2" w:rsidRDefault="00190005">
      <w:pPr>
        <w:tabs>
          <w:tab w:val="center" w:leader="dot" w:pos="8078"/>
          <w:tab w:val="center" w:leader="dot" w:pos="832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哈萨克斯坦议会解释拒绝帮助俄罗斯规避制裁的原因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3</w:t>
      </w:r>
    </w:p>
    <w:p w:rsidR="008867D2" w:rsidRDefault="00190005">
      <w:pPr>
        <w:tabs>
          <w:tab w:val="center" w:leader="dot" w:pos="8078"/>
          <w:tab w:val="center" w:leader="dot" w:pos="832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哈土两国总统讨论乌克兰局势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4</w:t>
      </w:r>
    </w:p>
    <w:p w:rsidR="008867D2" w:rsidRDefault="00190005">
      <w:pPr>
        <w:tabs>
          <w:tab w:val="center" w:leader="dot" w:pos="8078"/>
          <w:tab w:val="center" w:leader="dot" w:pos="832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>中亚经济新闻</w:t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  <w:shd w:val="clear" w:color="FFFFFF" w:fill="D9D9D9"/>
        </w:rPr>
        <w:tab/>
        <w:t>5</w:t>
      </w:r>
    </w:p>
    <w:p w:rsidR="008867D2" w:rsidRDefault="00190005">
      <w:pPr>
        <w:tabs>
          <w:tab w:val="center" w:leader="dot" w:pos="8078"/>
          <w:tab w:val="center" w:leader="dot" w:pos="832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塔吉克斯坦与俄罗斯将开通贸易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“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绿色通道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”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5</w:t>
      </w:r>
    </w:p>
    <w:p w:rsidR="008867D2" w:rsidRDefault="00190005">
      <w:pPr>
        <w:tabs>
          <w:tab w:val="center" w:leader="dot" w:pos="8078"/>
          <w:tab w:val="center" w:leader="dot" w:pos="832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“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交易必须用本币结算，否则我们将停止交易。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”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6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br/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专家：俄罗斯被制裁背景下中亚国家的机会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7</w:t>
      </w:r>
    </w:p>
    <w:p w:rsidR="008867D2" w:rsidRDefault="00190005">
      <w:pPr>
        <w:tabs>
          <w:tab w:val="center" w:leader="dot" w:pos="8078"/>
          <w:tab w:val="center" w:leader="dot" w:pos="832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>中亚教育新闻</w:t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  <w:shd w:val="clear" w:color="FFFFFF" w:fill="D9D9D9"/>
        </w:rPr>
        <w:tab/>
        <w:t>8</w:t>
      </w:r>
    </w:p>
    <w:p w:rsidR="008867D2" w:rsidRDefault="00190005">
      <w:pPr>
        <w:tabs>
          <w:tab w:val="center" w:leader="dot" w:pos="8078"/>
          <w:tab w:val="center" w:leader="dot" w:pos="832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欧盟划拨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3200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万欧元支持吉尔吉斯坦教育事业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8</w:t>
      </w:r>
    </w:p>
    <w:p w:rsidR="008867D2" w:rsidRDefault="00190005">
      <w:pPr>
        <w:tabs>
          <w:tab w:val="center" w:leader="dot" w:pos="8078"/>
          <w:tab w:val="center" w:leader="dot" w:pos="832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哈萨克斯坦如何培养军医？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 xml:space="preserve"> 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9</w:t>
      </w:r>
    </w:p>
    <w:p w:rsidR="008867D2" w:rsidRDefault="00190005">
      <w:pPr>
        <w:tabs>
          <w:tab w:val="center" w:leader="dot" w:pos="8078"/>
          <w:tab w:val="center" w:leader="dot" w:pos="832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吉尔吉斯斯坦拟实施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12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年普及教育制度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10</w:t>
      </w:r>
    </w:p>
    <w:p w:rsidR="008867D2" w:rsidRDefault="00190005">
      <w:pPr>
        <w:tabs>
          <w:tab w:val="center" w:leader="dot" w:pos="8078"/>
          <w:tab w:val="center" w:leader="dot" w:pos="832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哈教科部部长谈拜科努尔学校教授哈萨克语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11</w:t>
      </w:r>
    </w:p>
    <w:p w:rsidR="008867D2" w:rsidRDefault="00190005">
      <w:pPr>
        <w:tabs>
          <w:tab w:val="center" w:leader="dot" w:pos="8078"/>
          <w:tab w:val="center" w:leader="dot" w:pos="832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乌兹别克斯坦三所学院升级成为大学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12</w:t>
      </w:r>
    </w:p>
    <w:p w:rsidR="008867D2" w:rsidRDefault="00190005">
      <w:pPr>
        <w:tabs>
          <w:tab w:val="center" w:leader="dot" w:pos="8078"/>
          <w:tab w:val="center" w:leader="dot" w:pos="832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比什凯克举办俄罗斯高校展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13</w:t>
      </w:r>
    </w:p>
    <w:p w:rsidR="008867D2" w:rsidRDefault="00190005">
      <w:pPr>
        <w:tabs>
          <w:tab w:val="center" w:leader="dot" w:pos="8078"/>
          <w:tab w:val="center" w:leader="dot" w:pos="832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>中亚社会新闻</w:t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  <w:shd w:val="clear" w:color="FFFFFF" w:fill="D9D9D9"/>
        </w:rPr>
        <w:tab/>
        <w:t>15</w:t>
      </w:r>
    </w:p>
    <w:p w:rsidR="008867D2" w:rsidRDefault="00190005">
      <w:pPr>
        <w:tabs>
          <w:tab w:val="center" w:leader="dot" w:pos="8078"/>
          <w:tab w:val="center" w:leader="dot" w:pos="832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塔吉克斯坦谈到了打击非法使用童工的措施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15</w:t>
      </w:r>
    </w:p>
    <w:p w:rsidR="008867D2" w:rsidRDefault="00190005">
      <w:pPr>
        <w:tabs>
          <w:tab w:val="center" w:leader="dot" w:pos="8078"/>
          <w:tab w:val="center" w:leader="dot" w:pos="832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吉尔吉斯斯坦年收入超八百万索姆者将按新规纳税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17</w:t>
      </w:r>
    </w:p>
    <w:p w:rsidR="008867D2" w:rsidRDefault="00190005">
      <w:pPr>
        <w:tabs>
          <w:tab w:val="center" w:leader="dot" w:pos="8078"/>
          <w:tab w:val="center" w:leader="dot" w:pos="832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在哈留学生如何享受医保？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18</w:t>
      </w:r>
    </w:p>
    <w:p w:rsidR="008867D2" w:rsidRDefault="00190005" w:rsidP="00EC7286">
      <w:pPr>
        <w:tabs>
          <w:tab w:val="center" w:leader="dot" w:pos="8078"/>
          <w:tab w:val="center" w:leader="dot" w:pos="8320"/>
        </w:tabs>
        <w:snapToGrid w:val="0"/>
        <w:spacing w:line="360" w:lineRule="auto"/>
        <w:jc w:val="left"/>
        <w:rPr>
          <w:rFonts w:ascii="Times New Roman" w:eastAsia="方正行楷简体" w:hAnsi="Times New Roman" w:cs="Times New Roman"/>
          <w:bCs/>
          <w:sz w:val="44"/>
          <w:szCs w:val="44"/>
          <w:shd w:val="pct10" w:color="auto" w:fill="FFFFFF"/>
          <w:lang w:val="ru-RU"/>
        </w:rPr>
      </w:pP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>外汇牌价</w:t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  <w:shd w:val="clear" w:color="FFFFFF" w:fill="D9D9D9"/>
        </w:rPr>
        <w:tab/>
        <w:t>19</w:t>
      </w:r>
      <w:bookmarkStart w:id="1" w:name="_GoBack"/>
      <w:bookmarkEnd w:id="0"/>
      <w:bookmarkEnd w:id="1"/>
    </w:p>
    <w:sectPr w:rsidR="008867D2" w:rsidSect="00EC7286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3C8" w:rsidRDefault="008563C8" w:rsidP="008867D2">
      <w:r>
        <w:separator/>
      </w:r>
    </w:p>
  </w:endnote>
  <w:endnote w:type="continuationSeparator" w:id="0">
    <w:p w:rsidR="008563C8" w:rsidRDefault="008563C8" w:rsidP="00886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大黑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宋三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迷你简大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行楷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7D2" w:rsidRDefault="00E306A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8867D2" w:rsidRDefault="00E306AC">
                <w:pPr>
                  <w:pStyle w:val="a3"/>
                </w:pPr>
                <w:r>
                  <w:fldChar w:fldCharType="begin"/>
                </w:r>
                <w:r w:rsidR="00190005">
                  <w:instrText xml:space="preserve"> PAGE  \* MERGEFORMAT </w:instrText>
                </w:r>
                <w:r>
                  <w:fldChar w:fldCharType="separate"/>
                </w:r>
                <w:r w:rsidR="00EC728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3C8" w:rsidRDefault="008563C8" w:rsidP="008867D2">
      <w:r>
        <w:separator/>
      </w:r>
    </w:p>
  </w:footnote>
  <w:footnote w:type="continuationSeparator" w:id="0">
    <w:p w:rsidR="008563C8" w:rsidRDefault="008563C8" w:rsidP="008867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color="white">
      <v:fill color="white"/>
    </o:shapedefaults>
    <o:shapelayout v:ext="edit">
      <o:idmap v:ext="edit" data="2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1CA"/>
    <w:rsid w:val="00150673"/>
    <w:rsid w:val="00190005"/>
    <w:rsid w:val="0019406A"/>
    <w:rsid w:val="00246D0B"/>
    <w:rsid w:val="0065539D"/>
    <w:rsid w:val="008563C8"/>
    <w:rsid w:val="008867D2"/>
    <w:rsid w:val="008D7B1E"/>
    <w:rsid w:val="0091280E"/>
    <w:rsid w:val="00A561CA"/>
    <w:rsid w:val="00AF36DD"/>
    <w:rsid w:val="00B93972"/>
    <w:rsid w:val="00D3219A"/>
    <w:rsid w:val="00DA7522"/>
    <w:rsid w:val="00E306AC"/>
    <w:rsid w:val="00EC7286"/>
    <w:rsid w:val="00F07526"/>
    <w:rsid w:val="00FF1DC2"/>
    <w:rsid w:val="0DED2467"/>
    <w:rsid w:val="0E2F5E72"/>
    <w:rsid w:val="317B5184"/>
    <w:rsid w:val="3376291B"/>
    <w:rsid w:val="3FAE2946"/>
    <w:rsid w:val="41A116CA"/>
    <w:rsid w:val="522A286E"/>
    <w:rsid w:val="5B7637A1"/>
    <w:rsid w:val="5C2B28AF"/>
    <w:rsid w:val="5C855BE8"/>
    <w:rsid w:val="671771FC"/>
    <w:rsid w:val="67EF18AB"/>
    <w:rsid w:val="6E930639"/>
    <w:rsid w:val="768D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D2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rsid w:val="008867D2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rsid w:val="008867D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rsid w:val="008867D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rsid w:val="008867D2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6">
    <w:name w:val="Table Grid"/>
    <w:basedOn w:val="a1"/>
    <w:uiPriority w:val="39"/>
    <w:qFormat/>
    <w:rsid w:val="008867D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sid w:val="008867D2"/>
    <w:rPr>
      <w:color w:val="0000FF"/>
      <w:u w:val="single"/>
    </w:rPr>
  </w:style>
  <w:style w:type="character" w:customStyle="1" w:styleId="2Char">
    <w:name w:val="标题 2 Char"/>
    <w:basedOn w:val="a0"/>
    <w:link w:val="2"/>
    <w:rsid w:val="008867D2"/>
    <w:rPr>
      <w:rFonts w:ascii="宋体" w:eastAsia="宋体" w:hAnsi="宋体" w:cs="Times New Roman"/>
      <w:b/>
      <w:kern w:val="0"/>
      <w:sz w:val="36"/>
      <w:szCs w:val="36"/>
    </w:rPr>
  </w:style>
  <w:style w:type="paragraph" w:styleId="a8">
    <w:name w:val="List Paragraph"/>
    <w:basedOn w:val="a"/>
    <w:uiPriority w:val="34"/>
    <w:qFormat/>
    <w:rsid w:val="008867D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4C319E-3329-4BE7-9BDF-B83F622C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 蒙</dc:creator>
  <cp:lastModifiedBy>Administrator</cp:lastModifiedBy>
  <cp:revision>6</cp:revision>
  <dcterms:created xsi:type="dcterms:W3CDTF">2022-04-20T10:57:00Z</dcterms:created>
  <dcterms:modified xsi:type="dcterms:W3CDTF">2022-05-09T03:52:00Z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eyJoZGlkIjoiYjcwZmIwYzVmNzgwYWRjN2FiYjRhOWY4OTI2M2ZhZTYifQ==</vt:lpwstr>
  </property>
  <property fmtid="{D5CDD505-2E9C-101B-9397-08002B2CF9AE}" pid="3" name="KSOProductBuildVer">
    <vt:lpwstr>2052-11.1.0.11636</vt:lpwstr>
  </property>
  <property fmtid="{D5CDD505-2E9C-101B-9397-08002B2CF9AE}" pid="4" name="ICV">
    <vt:lpwstr>2777AAF48D0F4B8198CE01F01A17073B</vt:lpwstr>
  </property>
</Properties>
</file>