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spacing w:before="314" w:beforeLines="100" w:after="314" w:afterLines="100" w:line="360" w:lineRule="auto"/>
        <w:jc w:val="both"/>
        <w:rPr>
          <w:rFonts w:eastAsia="方正大黑简体"/>
          <w:i w:val="0"/>
          <w:iCs w:val="0"/>
          <w:color w:val="auto"/>
          <w:spacing w:val="0"/>
          <w:kern w:val="28"/>
          <w:sz w:val="56"/>
          <w:szCs w:val="52"/>
          <w:u w:val="none"/>
        </w:rPr>
      </w:pPr>
      <w:r>
        <w:rPr>
          <w:rFonts w:eastAsia="方正大黑简体"/>
          <w:i w:val="0"/>
          <w:iCs w:val="0"/>
          <w:color w:val="auto"/>
          <w:spacing w:val="0"/>
          <w:kern w:val="28"/>
          <w:sz w:val="56"/>
          <w:szCs w:val="52"/>
          <w:u w:val="none"/>
        </w:rPr>
        <w:t xml:space="preserve">     目 录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eastAsia="方正正中黑简体"/>
          <w:i w:val="0"/>
          <w:iCs w:val="0"/>
          <w:color w:val="auto"/>
          <w:spacing w:val="0"/>
          <w:sz w:val="28"/>
          <w:szCs w:val="28"/>
          <w:u w:val="none"/>
        </w:rPr>
      </w:pPr>
      <w:r>
        <w:rPr>
          <w:rFonts w:eastAsia="黑体"/>
          <w:i w:val="0"/>
          <w:iCs w:val="0"/>
          <w:color w:val="auto"/>
          <w:spacing w:val="0"/>
          <w:kern w:val="28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70528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alUbdEAAAAFAQAADwAA&#10;AAAAAAABACAAAAAiAAAAZHJzL2Rvd25yZXYueG1sUEsBAhQAFAAAAAgAh07iQK+yA3DkAQAAqQMA&#10;AA4AAAAAAAAAAQAgAAAAIAEAAGRycy9lMm9Eb2MueG1sUEsFBgAAAAAGAAYAWQEAAHYFAAAAAA=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 xml:space="preserve">◆ </w:t>
      </w: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  <w:lang w:eastAsia="zh-CN"/>
        </w:rPr>
        <w:t>“</w:t>
      </w: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>一带一路</w:t>
      </w: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  <w:lang w:eastAsia="zh-CN"/>
        </w:rPr>
        <w:t>”</w:t>
      </w: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>研究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 xml:space="preserve"> “一带一路”与中国大学的使命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华侨在“丝绸之路经济带”中线分支发展中的作用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5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i w:val="0"/>
          <w:iCs w:val="0"/>
          <w:color w:val="auto"/>
          <w:spacing w:val="0"/>
          <w:kern w:val="0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576008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7.7pt;height:0pt;width:453.55pt;z-index:251672576;mso-width-relative:page;mso-height-relative:page;" filled="f" coordsize="21600,21600" o:gfxdata="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N9tiPVAAAABgEAAA8A&#10;AAAAAAAAAQAgAAAAIgAAAGRycy9kb3ducmV2LnhtbFBLAQIUABQAAAAIAIdO4kAPAIAG4QEAAKID&#10;AAAOAAAAAAAAAAEAIAAAACQBAABkcnMvZTJvRG9jLnhtbFBLBQYAAAAABgAGAFkBAAB3BQAAAAA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>◆ 中亚政治研究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新观点：中亚地区的冲突与风险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13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俄罗斯与中亚国家经济关系中的边疆问题研究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20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乌兹别克斯坦政权更迭对中亚的影响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23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中亚各国关于水资源问题的对立的实证分析——以ICWC纪要为研究对象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27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i w:val="0"/>
          <w:iCs w:val="0"/>
          <w:color w:val="auto"/>
          <w:spacing w:val="0"/>
          <w:kern w:val="0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576008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8pt;height:0pt;width:453.55pt;z-index:251673600;mso-width-relative:page;mso-height-relative:page;" filled="f" coordsize="21600,21600" o:gfxdata="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HQp87VAAAABgEAAA8A&#10;AAAAAAAAAQAgAAAAIgAAAGRycy9kb3ducmV2LnhtbFBLAQIUABQAAAAIAIdO4kDNonkV4QEAAKID&#10;AAAOAAAAAAAAAAEAIAAAACQBAABkcnMvZTJvRG9jLnhtbFBLBQYAAAAABgAGAFkBAAB3BQAAAAA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>◆ 哈萨克斯坦经济研究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全球与哈萨克斯坦石油行业现状及未来发展的主要任务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36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欧亚经济联盟一体化下的哈萨克斯坦农业竞争力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45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哈萨克斯坦强制零售保险的潜力、现状和影响因子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50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哈萨克斯坦交通系统的发展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64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i w:val="0"/>
          <w:iCs w:val="0"/>
          <w:color w:val="auto"/>
          <w:spacing w:val="0"/>
          <w:kern w:val="0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89535</wp:posOffset>
                </wp:positionV>
                <wp:extent cx="576008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7.05pt;height:0pt;width:453.55pt;z-index:251674624;mso-width-relative:page;mso-height-relative:page;" filled="f" coordsize="21600,21600" o:gfxdata="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Utgf7VAAAABwEAAA8A&#10;AAAAAAAAAQAgAAAAIgAAAGRycy9kb3ducmV2LnhtbFBLAQIUABQAAAAIAIdO4kCsc4Uc4QEAAKID&#10;AAAOAAAAAAAAAAEAIAAAACQBAABkcnMvZTJvRG9jLnhtbFBLBQYAAAAABgAGAFkBAAB3BQAAAAA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>◆ 中亚移民研究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经济危机背景下的中亚赴俄劳务移民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69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jc w:val="both"/>
        <w:rPr>
          <w:rFonts w:eastAsia="方正正中黑简体"/>
          <w:bCs/>
          <w:i w:val="0"/>
          <w:iCs w:val="0"/>
          <w:color w:val="auto"/>
          <w:spacing w:val="0"/>
          <w:sz w:val="24"/>
          <w:u w:val="non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jc w:val="both"/>
        <w:rPr>
          <w:rFonts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bookmarkStart w:id="0" w:name="_GoBack"/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5760085" cy="0"/>
                <wp:effectExtent l="0" t="28575" r="5715" b="349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5pt;margin-top:0.15pt;height:0pt;width:453.55pt;z-index:251675648;mso-width-relative:page;mso-height-relative:page;" filled="f" stroked="t" coordsize="21600,21600" o:gfxdata="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sPLV9YAAAAF&#10;AQAADwAAAAAAAAABACAAAAAiAAAAZHJzL2Rvd25yZXYueG1sUEsBAhQAFAAAAAgAh07iQArpVALl&#10;AQAAqQMAAA4AAAAAAAAAAQAgAAAAJQEAAGRycy9lMm9Eb2MueG1sUEsFBgAAAAAGAAYAWQEAAHwF&#10;AAAA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610"/>
          <w:tab w:val="right" w:leader="dot" w:pos="8820"/>
        </w:tabs>
        <w:snapToGrid w:val="0"/>
        <w:spacing w:line="336" w:lineRule="auto"/>
        <w:ind w:left="2165" w:hanging="2164" w:hangingChars="902"/>
        <w:jc w:val="both"/>
        <w:rPr>
          <w:rFonts w:eastAsia="黑体"/>
          <w:i w:val="0"/>
          <w:iCs w:val="0"/>
          <w:color w:val="auto"/>
          <w:spacing w:val="0"/>
          <w:sz w:val="24"/>
          <w:u w:val="none"/>
        </w:rPr>
      </w:pPr>
      <w:r>
        <w:rPr>
          <w:rFonts w:eastAsia="黑体"/>
          <w:i w:val="0"/>
          <w:iCs w:val="0"/>
          <w:color w:val="auto"/>
          <w:spacing w:val="0"/>
          <w:sz w:val="24"/>
          <w:u w:val="none"/>
        </w:rPr>
        <w:t>内部交流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sz w:val="28"/>
          <w:szCs w:val="28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br w:type="page"/>
      </w:r>
      <w:r>
        <w:rPr>
          <w:rFonts w:hAnsi="Calibri"/>
          <w:i w:val="0"/>
          <w:iCs w:val="0"/>
          <w:color w:val="auto"/>
          <w:spacing w:val="0"/>
          <w:sz w:val="28"/>
          <w:szCs w:val="28"/>
          <w:u w:val="none"/>
        </w:rPr>
        <w:t>第</w:t>
      </w:r>
      <w:r>
        <w:rPr>
          <w:rFonts w:hint="eastAsia"/>
          <w:i w:val="0"/>
          <w:iCs w:val="0"/>
          <w:color w:val="auto"/>
          <w:spacing w:val="0"/>
          <w:sz w:val="28"/>
          <w:szCs w:val="28"/>
          <w:u w:val="none"/>
        </w:rPr>
        <w:t>5</w:t>
      </w:r>
      <w:r>
        <w:rPr>
          <w:rFonts w:hAnsi="Calibri"/>
          <w:i w:val="0"/>
          <w:iCs w:val="0"/>
          <w:color w:val="auto"/>
          <w:spacing w:val="0"/>
          <w:sz w:val="28"/>
          <w:szCs w:val="28"/>
          <w:u w:val="none"/>
        </w:rPr>
        <w:t>卷（总第</w:t>
      </w:r>
      <w:r>
        <w:rPr>
          <w:rFonts w:hint="eastAsia"/>
          <w:i w:val="0"/>
          <w:iCs w:val="0"/>
          <w:color w:val="auto"/>
          <w:spacing w:val="0"/>
          <w:sz w:val="28"/>
          <w:szCs w:val="28"/>
          <w:u w:val="none"/>
        </w:rPr>
        <w:t>1</w:t>
      </w:r>
      <w:r>
        <w:rPr>
          <w:rFonts w:hint="eastAsia"/>
          <w:i w:val="0"/>
          <w:iCs w:val="0"/>
          <w:color w:val="auto"/>
          <w:spacing w:val="0"/>
          <w:sz w:val="28"/>
          <w:szCs w:val="28"/>
          <w:u w:val="none"/>
          <w:lang w:val="en-US" w:eastAsia="zh-CN"/>
        </w:rPr>
        <w:t>6</w:t>
      </w:r>
      <w:r>
        <w:rPr>
          <w:rFonts w:hAnsi="Calibri"/>
          <w:i w:val="0"/>
          <w:iCs w:val="0"/>
          <w:color w:val="auto"/>
          <w:spacing w:val="0"/>
          <w:sz w:val="28"/>
          <w:szCs w:val="28"/>
          <w:u w:val="none"/>
        </w:rPr>
        <w:t>期）</w:t>
      </w:r>
      <w:r>
        <w:rPr>
          <w:rFonts w:hint="eastAsia" w:hAnsi="Calibri"/>
          <w:i w:val="0"/>
          <w:iCs w:val="0"/>
          <w:color w:val="auto"/>
          <w:spacing w:val="0"/>
          <w:sz w:val="28"/>
          <w:szCs w:val="28"/>
          <w:u w:val="none"/>
        </w:rPr>
        <w:t xml:space="preserve">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610"/>
          <w:tab w:val="right" w:leader="dot" w:pos="882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60085" cy="0"/>
                <wp:effectExtent l="0" t="28575" r="5715" b="349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53.55pt;z-index:251676672;mso-width-relative:page;mso-height-relative:page;" filled="f" stroked="t" coordsize="21600,21600" o:gfxdata="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tfuTVAAAABAEA&#10;AA8AAAAAAAAAAQAgAAAAIgAAAGRycy9kb3ducmV2LnhtbFBLAQIUABQAAAAIAIdO4kApj1gf5AEA&#10;AKkDAAAOAAAAAAAAAAEAIAAAACQBAABkcnMvZTJvRG9jLnhtbFBLBQYAAAAABgAGAFkBAAB6BQAA&#10;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w:t>◆ 中亚文化研究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 xml:space="preserve">混杂化、母语化与句内语码转换以及作为中亚通用语的俄语(二) 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80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历史中的中亚</w:t>
      </w:r>
      <w:r>
        <w:rPr>
          <w:rFonts w:hint="eastAsia" w:ascii="楷体" w:hAnsi="楷体" w:eastAsia="楷体" w:cs="楷体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——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以Zangi-ata陵庙为视角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86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英语世界中亚民间文学研究百年考论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92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right" w:leader="dot" w:pos="8820"/>
        </w:tabs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</w:pP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哈萨克斯坦苏联文学</w:t>
      </w:r>
      <w:r>
        <w:rPr>
          <w:rFonts w:hint="eastAsia" w:ascii="楷体" w:hAnsi="楷体" w:eastAsia="楷体" w:cs="楷体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——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zh-CN"/>
        </w:rPr>
        <w:t>中国苏联文学研究的“熟荒地”</w:t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ab/>
      </w:r>
      <w:r>
        <w:rPr>
          <w:rFonts w:hint="eastAsia"/>
          <w:i w:val="0"/>
          <w:iCs w:val="0"/>
          <w:color w:val="auto"/>
          <w:spacing w:val="0"/>
          <w:kern w:val="0"/>
          <w:szCs w:val="21"/>
          <w:u w:val="none"/>
          <w:lang w:val="en-US" w:eastAsia="zh-CN"/>
        </w:rPr>
        <w:t>100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jc w:val="both"/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0"/>
          <w:sz w:val="16"/>
          <w:szCs w:val="2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i w:val="0"/>
          <w:iCs w:val="0"/>
          <w:color w:val="auto"/>
          <w:spacing w:val="0"/>
          <w:u w:val="none"/>
          <w:lang w:val="ru-RU"/>
        </w:rPr>
      </w:pPr>
      <w:r>
        <w:rPr>
          <w:rFonts w:hint="eastAsia" w:eastAsia="方正正中黑简体"/>
          <w:bCs/>
          <w:i w:val="0"/>
          <w:iCs w:val="0"/>
          <w:color w:val="auto"/>
          <w:spacing w:val="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77696;mso-width-relative:page;mso-height-relative:page;" filled="f" stroked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bSZNNMAAAACAQAA&#10;DwAAAAAAAAABACAAAAAiAAAAZHJzL2Rvd25yZXYueG1sUEsBAhQAFAAAAAgAh07iQAeTOwblAQAA&#10;qQMAAA4AAAAAAAAAAQAgAAAAIgEAAGRycy9lMm9Eb2MueG1sUEsFBgAAAAAGAAYAWQEAAHkFAAAA&#10;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spacing w:line="336" w:lineRule="auto"/>
        <w:jc w:val="both"/>
        <w:rPr>
          <w:i w:val="0"/>
          <w:iCs w:val="0"/>
          <w:color w:val="auto"/>
          <w:spacing w:val="0"/>
          <w:szCs w:val="22"/>
          <w:u w:val="none"/>
        </w:rPr>
      </w:pP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执行主编：凌建侯</w:t>
      </w:r>
      <w:r>
        <w:rPr>
          <w:i w:val="0"/>
          <w:iCs w:val="0"/>
          <w:color w:val="auto"/>
          <w:spacing w:val="0"/>
          <w:szCs w:val="22"/>
          <w:u w:val="none"/>
        </w:rPr>
        <w:t xml:space="preserve">                                  </w:t>
      </w: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校</w:t>
      </w:r>
      <w:r>
        <w:rPr>
          <w:i w:val="0"/>
          <w:iCs w:val="0"/>
          <w:color w:val="auto"/>
          <w:spacing w:val="0"/>
          <w:szCs w:val="22"/>
          <w:u w:val="none"/>
        </w:rPr>
        <w:t xml:space="preserve">    </w:t>
      </w: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对：</w:t>
      </w:r>
      <w:r>
        <w:rPr>
          <w:rFonts w:hint="eastAsia" w:hAnsi="Calibri"/>
          <w:i w:val="0"/>
          <w:iCs w:val="0"/>
          <w:color w:val="auto"/>
          <w:spacing w:val="0"/>
          <w:szCs w:val="22"/>
          <w:u w:val="none"/>
        </w:rPr>
        <w:t>张凌燕</w:t>
      </w: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、</w:t>
      </w:r>
      <w:r>
        <w:rPr>
          <w:rFonts w:hint="eastAsia" w:hAnsi="Calibri"/>
          <w:i w:val="0"/>
          <w:iCs w:val="0"/>
          <w:color w:val="auto"/>
          <w:spacing w:val="0"/>
          <w:szCs w:val="22"/>
          <w:u w:val="none"/>
        </w:rPr>
        <w:t>吴  扬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spacing w:line="336" w:lineRule="auto"/>
        <w:jc w:val="both"/>
        <w:rPr>
          <w:rFonts w:hint="eastAsia"/>
          <w:i w:val="0"/>
          <w:iCs w:val="0"/>
          <w:color w:val="auto"/>
          <w:spacing w:val="0"/>
          <w:u w:val="none"/>
        </w:rPr>
      </w:pP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执行编辑：</w:t>
      </w:r>
      <w:r>
        <w:rPr>
          <w:rFonts w:hint="eastAsia" w:hAnsi="Calibri"/>
          <w:i w:val="0"/>
          <w:iCs w:val="0"/>
          <w:color w:val="auto"/>
          <w:spacing w:val="0"/>
          <w:szCs w:val="22"/>
          <w:u w:val="none"/>
        </w:rPr>
        <w:t>张凌燕</w:t>
      </w:r>
      <w:r>
        <w:rPr>
          <w:i w:val="0"/>
          <w:iCs w:val="0"/>
          <w:color w:val="auto"/>
          <w:spacing w:val="0"/>
          <w:szCs w:val="22"/>
          <w:u w:val="none"/>
        </w:rPr>
        <w:t xml:space="preserve">                                  </w:t>
      </w: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外文译校：</w:t>
      </w:r>
      <w:r>
        <w:rPr>
          <w:rFonts w:hint="eastAsia" w:hAnsi="Calibri"/>
          <w:i w:val="0"/>
          <w:iCs w:val="0"/>
          <w:color w:val="auto"/>
          <w:spacing w:val="0"/>
          <w:szCs w:val="22"/>
          <w:u w:val="none"/>
        </w:rPr>
        <w:t>张凌燕</w:t>
      </w:r>
      <w:r>
        <w:rPr>
          <w:rFonts w:hAnsi="Calibri"/>
          <w:i w:val="0"/>
          <w:iCs w:val="0"/>
          <w:color w:val="auto"/>
          <w:spacing w:val="0"/>
          <w:szCs w:val="22"/>
          <w:u w:val="none"/>
        </w:rPr>
        <w:t>、凌建侯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ascii="黑体" w:hAnsi="黑体" w:eastAsia="黑体"/>
          <w:i w:val="0"/>
          <w:iCs w:val="0"/>
          <w:color w:val="auto"/>
          <w:spacing w:val="0"/>
          <w:u w:val="non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Start w:val="18"/>
          </w:footnotePr>
          <w:pgSz w:w="11906" w:h="16838"/>
          <w:pgMar w:top="1701" w:right="1417" w:bottom="1417" w:left="1417" w:header="1247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28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right="-1"/>
      <w:jc w:val="both"/>
    </w:pPr>
    <w:r>
      <w:rPr>
        <w:rStyle w:val="6"/>
      </w:rPr>
      <w:t xml:space="preserve"> </w:t>
    </w:r>
    <w:r>
      <w:rPr>
        <w:rStyle w:val="6"/>
        <w:rFonts w:hint="eastAsia"/>
      </w:rPr>
      <w:t xml:space="preserve"> </w:t>
    </w:r>
    <w:r>
      <w:rPr>
        <w:rStyle w:val="6"/>
      </w:rPr>
      <w:t xml:space="preserve">          </w:t>
    </w:r>
    <w:r>
      <w:rPr>
        <w:rStyle w:val="6"/>
        <w:rFonts w:hint="eastAsia"/>
      </w:rPr>
      <w:t xml:space="preserve">  </w:t>
    </w:r>
    <w:r>
      <w:rPr>
        <w:rStyle w:val="6"/>
      </w:rPr>
      <w:t xml:space="preserve">                    </w:t>
    </w:r>
    <w:r>
      <w:rPr>
        <w:rStyle w:val="6"/>
        <w:rFonts w:hint="eastAsia"/>
      </w:rPr>
      <w:t xml:space="preserve">   </w:t>
    </w:r>
    <w:r>
      <w:rPr>
        <w:rStyle w:val="6"/>
      </w:rPr>
      <w:t xml:space="preserve">                 </w:t>
    </w:r>
  </w:p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1"/>
      <w:jc w:val="both"/>
    </w:pPr>
    <w:r>
      <w:rPr>
        <w:rStyle w:val="6"/>
      </w:rPr>
      <w:t>2016年第</w:t>
    </w:r>
    <w:r>
      <w:rPr>
        <w:rStyle w:val="6"/>
        <w:rFonts w:hint="eastAsia"/>
      </w:rPr>
      <w:t>4</w:t>
    </w:r>
    <w:r>
      <w:rPr>
        <w:rStyle w:val="6"/>
      </w:rPr>
      <w:t xml:space="preserve">期     </w:t>
    </w:r>
    <w:r>
      <w:rPr>
        <w:rStyle w:val="6"/>
        <w:rFonts w:hint="eastAsia"/>
      </w:rPr>
      <w:t xml:space="preserve"> </w:t>
    </w:r>
    <w:r>
      <w:rPr>
        <w:rStyle w:val="6"/>
      </w:rPr>
      <w:t xml:space="preserve">          </w:t>
    </w:r>
    <w:r>
      <w:rPr>
        <w:rStyle w:val="6"/>
        <w:rFonts w:hint="eastAsia"/>
      </w:rPr>
      <w:t xml:space="preserve">  </w:t>
    </w:r>
    <w:r>
      <w:rPr>
        <w:rStyle w:val="6"/>
      </w:rPr>
      <w:t xml:space="preserve">         丝绸之路经济带与中亚研究                 </w:t>
    </w:r>
    <w:r>
      <w:rPr>
        <w:rStyle w:val="6"/>
        <w:rFonts w:hint="eastAsia"/>
      </w:rPr>
      <w:t xml:space="preserve">   </w:t>
    </w:r>
    <w:r>
      <w:rPr>
        <w:rStyle w:val="6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Start w:val="18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61E0"/>
    <w:rsid w:val="0E75420B"/>
    <w:rsid w:val="4CAD7FA7"/>
    <w:rsid w:val="72B261E0"/>
    <w:rsid w:val="7E8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2020-08-25T02:45:00Z</dcterms:created>
  <dc:creator>buling</dc:creator>
  <cp:lastModifiedBy>buling</cp:lastModifiedBy>
  <dcterms:modified xsi:type="dcterms:W3CDTF">2020-08-25T02:50:42Z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