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beforeLines="100" w:after="240" w:afterLines="100" w:line="360" w:lineRule="auto"/>
        <w:jc w:val="center"/>
        <w:rPr>
          <w:rFonts w:eastAsia="方正大黑简体"/>
          <w:kern w:val="28"/>
          <w:sz w:val="56"/>
          <w:szCs w:val="52"/>
        </w:rPr>
      </w:pPr>
      <w:r>
        <w:rPr>
          <w:rFonts w:eastAsia="方正大黑简体"/>
          <w:kern w:val="28"/>
          <w:sz w:val="56"/>
          <w:szCs w:val="52"/>
        </w:rPr>
        <w:t xml:space="preserve"> 目 录</w: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eastAsia="方正正中黑简体"/>
          <w:sz w:val="28"/>
          <w:szCs w:val="28"/>
        </w:rPr>
      </w:pPr>
      <w:r>
        <w:rPr>
          <w:rFonts w:eastAsia="黑体"/>
          <w:kern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5760085" cy="0"/>
                <wp:effectExtent l="0" t="28575" r="5715" b="34925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2.35pt;height:0pt;width:453.55pt;z-index:251660288;mso-width-relative:page;mso-height-relative:page;" filled="f" stroked="t" coordsize="21600,21600" o:gfxdata="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mpVG3RAAAABQEAAA8A&#10;AAAAAAAAAQAgAAAAIgAAAGRycy9kb3ducmV2LnhtbFBLAQIUABQAAAAIAIdO4kA3aruS5QEAAKkD&#10;AAAOAAAAAAAAAAEAIAAAACABAABkcnMvZTJvRG9jLnhtbFBLBQYAAAAABgAGAFkBAAB3BQAAAAA=&#10;">
                <v:path arrowok="t"/>
                <v:fill on="f" focussize="0,0"/>
                <v:stroke weight="4.5pt" linestyle="thickThin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</w:p>
    <w:p>
      <w:pPr>
        <w:spacing w:line="360" w:lineRule="auto"/>
        <w:rPr>
          <w:rFonts w:hint="eastAsia" w:eastAsia="方正正中黑简体"/>
          <w:bCs/>
          <w:sz w:val="24"/>
          <w:lang w:val="ru-RU"/>
        </w:rPr>
      </w:pPr>
      <w:r>
        <w:rPr>
          <w:rFonts w:hint="eastAsia" w:ascii="方正正中黑简体" w:eastAsia="方正正中黑简体"/>
          <w:sz w:val="24"/>
        </w:rPr>
        <w:t xml:space="preserve">◆ </w:t>
      </w:r>
      <w:r>
        <w:rPr>
          <w:rFonts w:hint="eastAsia" w:eastAsia="方正正中黑简体"/>
          <w:bCs/>
          <w:sz w:val="24"/>
        </w:rPr>
        <w:t>中亚教育</w:t>
      </w:r>
    </w:p>
    <w:p>
      <w:pPr>
        <w:tabs>
          <w:tab w:val="right" w:leader="dot" w:pos="9030"/>
        </w:tabs>
        <w:spacing w:line="360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w:t>中等教育自治：哈萨克斯坦普通中学的独立性和问责制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1</w:t>
      </w:r>
    </w:p>
    <w:p>
      <w:pPr>
        <w:tabs>
          <w:tab w:val="right" w:leader="dot" w:pos="9030"/>
        </w:tabs>
        <w:spacing w:line="360" w:lineRule="auto"/>
        <w:rPr>
          <w:rFonts w:hint="eastAsia"/>
          <w:szCs w:val="21"/>
          <w:lang w:val="zh-CN"/>
        </w:rPr>
      </w:pPr>
      <w:r>
        <w:rPr>
          <w:rFonts w:hint="eastAsia"/>
        </w:rPr>
        <w:t>中亚国家的教育制度：区域合作的挑战、危机和前景</w:t>
      </w:r>
      <w:r>
        <w:rPr>
          <w:rFonts w:hint="eastAsia"/>
          <w:szCs w:val="21"/>
          <w:lang w:val="zh-CN"/>
        </w:rPr>
        <w:tab/>
      </w:r>
      <w:r>
        <w:rPr>
          <w:rFonts w:hint="eastAsia"/>
          <w:szCs w:val="21"/>
          <w:lang w:val="zh-CN"/>
        </w:rPr>
        <w:t>8</w:t>
      </w:r>
    </w:p>
    <w:p>
      <w:pPr>
        <w:tabs>
          <w:tab w:val="right" w:leader="dot" w:pos="9030"/>
        </w:tabs>
        <w:spacing w:line="360" w:lineRule="auto"/>
      </w:pPr>
      <w:r>
        <w:rPr>
          <w:rFonts w:hint="eastAsia"/>
        </w:rPr>
        <w:t>发展中国家国际化战略的成功经验：以中亚国家高校为例</w:t>
      </w:r>
      <w:r>
        <w:rPr>
          <w:rFonts w:hint="eastAsia"/>
        </w:rPr>
        <w:tab/>
      </w:r>
      <w:r>
        <w:rPr>
          <w:rFonts w:hint="eastAsia"/>
        </w:rPr>
        <w:t>23</w:t>
      </w:r>
    </w:p>
    <w:p>
      <w:pPr>
        <w:tabs>
          <w:tab w:val="left" w:pos="6720"/>
          <w:tab w:val="right" w:leader="dot" w:pos="9030"/>
        </w:tabs>
        <w:spacing w:line="360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5760085" cy="0"/>
            <wp:effectExtent l="0" t="0" r="0" b="0"/>
            <wp:wrapNone/>
            <wp:docPr id="40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0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pacing w:line="360" w:lineRule="auto"/>
        <w:rPr>
          <w:rFonts w:hint="eastAsia" w:ascii="方正正中黑简体" w:eastAsia="方正正中黑简体"/>
          <w:sz w:val="10"/>
          <w:szCs w:val="10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pacing w:line="360" w:lineRule="auto"/>
        <w:rPr>
          <w:rFonts w:hint="eastAsia" w:eastAsia="方正正中黑简体"/>
          <w:bCs/>
          <w:sz w:val="24"/>
        </w:rPr>
      </w:pPr>
      <w:r>
        <w:rPr>
          <w:rFonts w:hint="eastAsia" w:ascii="方正正中黑简体" w:eastAsia="方正正中黑简体"/>
          <w:sz w:val="24"/>
        </w:rPr>
        <w:t xml:space="preserve">◆ </w:t>
      </w:r>
      <w:r>
        <w:rPr>
          <w:rFonts w:hint="eastAsia" w:eastAsia="方正正中黑简体"/>
          <w:bCs/>
          <w:sz w:val="24"/>
        </w:rPr>
        <w:t>中亚经济研究</w:t>
      </w:r>
    </w:p>
    <w:p>
      <w:pPr>
        <w:tabs>
          <w:tab w:val="right" w:leader="dot" w:pos="9030"/>
        </w:tabs>
        <w:spacing w:line="360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w:t>哈萨克斯坦原料密集型经济与中小企业发展之路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28</w:t>
      </w:r>
    </w:p>
    <w:p>
      <w:pPr>
        <w:tabs>
          <w:tab w:val="right" w:leader="dot" w:pos="9030"/>
        </w:tabs>
        <w:spacing w:line="360" w:lineRule="auto"/>
        <w:rPr>
          <w:rFonts w:hint="eastAsia"/>
          <w:kern w:val="0"/>
          <w:szCs w:val="21"/>
          <w:lang w:val="zh-CN"/>
        </w:rPr>
      </w:pPr>
      <w:r>
        <w:rPr>
          <w:kern w:val="0"/>
          <w:szCs w:val="21"/>
        </w:rPr>
        <w:t>乌兹别克斯坦</w:t>
      </w:r>
      <w:r>
        <w:rPr>
          <w:rFonts w:hint="eastAsia"/>
          <w:kern w:val="0"/>
          <w:szCs w:val="21"/>
        </w:rPr>
        <w:t>私有化对经济增长的影响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33</w:t>
      </w:r>
    </w:p>
    <w:p>
      <w:pPr>
        <w:tabs>
          <w:tab w:val="right" w:leader="dot" w:pos="9030"/>
        </w:tabs>
        <w:spacing w:line="360" w:lineRule="auto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哈萨克斯坦共和国与欧亚经济联盟成员国贸易往来</w:t>
      </w:r>
      <w:r>
        <w:rPr>
          <w:kern w:val="0"/>
          <w:szCs w:val="21"/>
        </w:rPr>
        <w:t xml:space="preserve">: </w:t>
      </w:r>
      <w:r>
        <w:rPr>
          <w:rFonts w:hint="eastAsia"/>
          <w:kern w:val="0"/>
          <w:szCs w:val="21"/>
        </w:rPr>
        <w:t>形势与观点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42</w:t>
      </w:r>
    </w:p>
    <w:p>
      <w:pPr>
        <w:tabs>
          <w:tab w:val="right" w:leader="dot" w:pos="9030"/>
        </w:tabs>
        <w:spacing w:line="360" w:lineRule="auto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世界经济全球化及区域化背景下的中亚国家发展战略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50</w:t>
      </w:r>
    </w:p>
    <w:p>
      <w:pPr>
        <w:tabs>
          <w:tab w:val="right" w:leader="dot" w:pos="9030"/>
        </w:tabs>
        <w:spacing w:line="360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5760085" cy="0"/>
            <wp:effectExtent l="0" t="0" r="0" b="0"/>
            <wp:wrapNone/>
            <wp:docPr id="42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0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pacing w:line="360" w:lineRule="auto"/>
        <w:rPr>
          <w:rFonts w:hint="eastAsia" w:ascii="方正正中黑简体" w:eastAsia="方正正中黑简体"/>
          <w:sz w:val="10"/>
          <w:szCs w:val="10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pacing w:line="360" w:lineRule="auto"/>
        <w:rPr>
          <w:rFonts w:hint="eastAsia" w:eastAsia="方正正中黑简体"/>
          <w:bCs/>
          <w:sz w:val="24"/>
        </w:rPr>
      </w:pPr>
      <w:r>
        <w:rPr>
          <w:rFonts w:hint="eastAsia" w:ascii="方正正中黑简体" w:eastAsia="方正正中黑简体"/>
          <w:sz w:val="24"/>
        </w:rPr>
        <w:t xml:space="preserve">◆ </w:t>
      </w:r>
      <w:r>
        <w:rPr>
          <w:rFonts w:hint="eastAsia" w:eastAsia="方正正中黑简体"/>
          <w:bCs/>
          <w:sz w:val="24"/>
        </w:rPr>
        <w:t>中亚政治研究</w:t>
      </w:r>
    </w:p>
    <w:p>
      <w:pPr>
        <w:tabs>
          <w:tab w:val="right" w:leader="dot" w:pos="9030"/>
        </w:tabs>
        <w:spacing w:line="360" w:lineRule="auto"/>
        <w:rPr>
          <w:rFonts w:hint="eastAsia"/>
          <w:kern w:val="0"/>
          <w:szCs w:val="21"/>
          <w:lang w:val="zh-CN"/>
        </w:rPr>
      </w:pPr>
      <w:r>
        <w:rPr>
          <w:rFonts w:ascii="宋体" w:hAnsi="宋体"/>
        </w:rPr>
        <w:t>阿富汗的强制能力、土地改革与政治秩序</w:t>
      </w:r>
      <w:r>
        <w:rPr>
          <w:rFonts w:hint="eastAsia" w:ascii="宋体" w:hAnsi="宋体"/>
        </w:rPr>
        <w:t>（二）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58</w:t>
      </w:r>
    </w:p>
    <w:p>
      <w:pPr>
        <w:tabs>
          <w:tab w:val="right" w:leader="dot" w:pos="9030"/>
        </w:tabs>
        <w:spacing w:line="360" w:lineRule="auto"/>
        <w:rPr>
          <w:rFonts w:hint="eastAsia"/>
          <w:kern w:val="0"/>
          <w:szCs w:val="21"/>
          <w:lang w:val="zh-CN"/>
        </w:rPr>
      </w:pPr>
      <w:r>
        <w:rPr>
          <w:rFonts w:ascii="宋体" w:hAnsi="宋体"/>
        </w:rPr>
        <w:t>中亚批判安全研究导论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63</w:t>
      </w:r>
    </w:p>
    <w:p>
      <w:pPr>
        <w:tabs>
          <w:tab w:val="right" w:leader="dot" w:pos="9030"/>
        </w:tabs>
        <w:spacing w:line="360" w:lineRule="auto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19世纪20至30年代哈萨克族游牧政治文化背景下哈俄关系准则及现状研究(二)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71</w:t>
      </w:r>
    </w:p>
    <w:p>
      <w:pPr>
        <w:tabs>
          <w:tab w:val="right" w:leader="dot" w:pos="9030"/>
        </w:tabs>
        <w:spacing w:line="360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5760085" cy="0"/>
            <wp:effectExtent l="0" t="0" r="0" b="0"/>
            <wp:wrapNone/>
            <wp:docPr id="4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0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pacing w:line="360" w:lineRule="auto"/>
        <w:rPr>
          <w:rFonts w:hint="eastAsia" w:ascii="方正正中黑简体" w:eastAsia="方正正中黑简体"/>
          <w:sz w:val="10"/>
          <w:szCs w:val="10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pacing w:line="360" w:lineRule="auto"/>
        <w:rPr>
          <w:rFonts w:hint="eastAsia" w:eastAsia="方正正中黑简体"/>
          <w:bCs/>
          <w:sz w:val="24"/>
        </w:rPr>
      </w:pPr>
      <w:r>
        <w:rPr>
          <w:rFonts w:hint="eastAsia" w:ascii="方正正中黑简体" w:eastAsia="方正正中黑简体"/>
          <w:sz w:val="24"/>
        </w:rPr>
        <w:t xml:space="preserve">◆ </w:t>
      </w:r>
      <w:r>
        <w:rPr>
          <w:rFonts w:hint="eastAsia" w:eastAsia="方正正中黑简体"/>
          <w:bCs/>
          <w:sz w:val="24"/>
        </w:rPr>
        <w:t>中亚社会研究</w:t>
      </w:r>
    </w:p>
    <w:p>
      <w:pPr>
        <w:tabs>
          <w:tab w:val="right" w:leader="dot" w:pos="9030"/>
        </w:tabs>
        <w:spacing w:line="360" w:lineRule="auto"/>
        <w:rPr>
          <w:rFonts w:hint="eastAsia"/>
          <w:kern w:val="0"/>
          <w:szCs w:val="21"/>
        </w:rPr>
      </w:pPr>
      <w:r>
        <w:rPr>
          <w:kern w:val="0"/>
          <w:szCs w:val="21"/>
        </w:rPr>
        <w:t>当代塔吉克斯坦的性别与学术职业研究：塔吉克斯坦女性所面临的挑战和机遇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78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bookmarkStart w:id="0" w:name="_GoBack"/>
      <w:r>
        <w:rPr>
          <w:rFonts w:hint="eastAsia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145415</wp:posOffset>
                </wp:positionV>
                <wp:extent cx="5760085" cy="0"/>
                <wp:effectExtent l="0" t="28575" r="5715" b="3492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11.45pt;height:0pt;width:453.55pt;z-index:251661312;mso-width-relative:page;mso-height-relative:page;" filled="f" stroked="t" coordsize="21600,21600" o:gfxdata="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uYBPLXAAAA&#10;BwEAAA8AAAAAAAAAAQAgAAAAIgAAAGRycy9kb3ducmV2LnhtbFBLAQIUABQAAAAIAIdO4kDU/fTa&#10;5QEAAKkDAAAOAAAAAAAAAAEAIAAAACYBAABkcnMvZTJvRG9jLnhtbFBLBQYAAAAABgAGAFkBAAB9&#10;BQAAAAA=&#10;">
                <v:path arrowok="t"/>
                <v:fill on="f" focussize="0,0"/>
                <v:stroke weight="4.5pt" linestyle="thinThick" joinstyle="bevel"/>
                <v:imagedata o:title=""/>
                <o:lock v:ext="edit" grouping="f" rotation="f" text="f" aspectratio="f"/>
              </v:line>
            </w:pict>
          </mc:Fallback>
        </mc:AlternateContent>
      </w:r>
      <w:bookmarkEnd w:id="0"/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ind w:left="2165" w:hanging="2164" w:hangingChars="902"/>
        <w:rPr>
          <w:rFonts w:eastAsia="黑体"/>
          <w:sz w:val="24"/>
        </w:rPr>
      </w:pPr>
      <w:r>
        <w:rPr>
          <w:rFonts w:eastAsia="黑体"/>
          <w:sz w:val="24"/>
        </w:rPr>
        <w:t>内部交流</w: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ind w:left="2"/>
        <w:rPr>
          <w:color w:val="FF0000"/>
          <w:sz w:val="18"/>
          <w:szCs w:val="18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ind w:left="2"/>
        <w:rPr>
          <w:color w:val="FF0000"/>
          <w:sz w:val="24"/>
        </w:rPr>
      </w:pPr>
      <w:r>
        <w:rPr>
          <w:color w:val="FF0000"/>
          <w:sz w:val="30"/>
        </w:rPr>
        <w:t xml:space="preserve">                      </w: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rPr>
          <w:rFonts w:hint="eastAsia"/>
          <w:color w:val="FF0000"/>
          <w:sz w:val="18"/>
          <w:szCs w:val="18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rPr>
          <w:rFonts w:hint="eastAsia"/>
          <w:sz w:val="18"/>
          <w:szCs w:val="18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rPr>
          <w:rFonts w:hint="eastAsia"/>
          <w:sz w:val="18"/>
          <w:szCs w:val="18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rPr>
          <w:rFonts w:hint="eastAsia"/>
          <w:sz w:val="18"/>
          <w:szCs w:val="18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rPr>
          <w:rFonts w:hint="eastAsia"/>
          <w:sz w:val="18"/>
          <w:szCs w:val="18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rPr>
          <w:rFonts w:hint="eastAsia"/>
          <w:sz w:val="18"/>
          <w:szCs w:val="18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rPr>
          <w:rFonts w:hint="eastAsia"/>
          <w:sz w:val="18"/>
          <w:szCs w:val="18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rPr>
          <w:rFonts w:hint="eastAsia"/>
          <w:sz w:val="18"/>
          <w:szCs w:val="18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rPr>
          <w:rFonts w:hint="eastAsia"/>
          <w:sz w:val="18"/>
          <w:szCs w:val="18"/>
        </w:rPr>
      </w:pPr>
    </w:p>
    <w:p>
      <w:pPr>
        <w:spacing w:after="120" w:afterLines="50"/>
        <w:jc w:val="right"/>
      </w:pPr>
      <w:r>
        <w:rPr>
          <w:rFonts w:ascii="宋体" w:hAnsi="宋体"/>
          <w:sz w:val="28"/>
          <w:szCs w:val="28"/>
        </w:rPr>
        <w:t>第</w:t>
      </w:r>
      <w:r>
        <w:rPr>
          <w:rFonts w:hint="eastAsia" w:ascii="宋体" w:hAnsi="宋体"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卷（总第</w:t>
      </w:r>
      <w:r>
        <w:rPr>
          <w:rFonts w:hint="eastAsia" w:ascii="宋体" w:hAnsi="宋体"/>
          <w:sz w:val="28"/>
          <w:szCs w:val="28"/>
        </w:rPr>
        <w:t>22</w:t>
      </w:r>
      <w:r>
        <w:rPr>
          <w:rFonts w:ascii="宋体" w:hAnsi="宋体"/>
          <w:sz w:val="28"/>
          <w:szCs w:val="28"/>
        </w:rPr>
        <w:t>期）</w:t>
      </w:r>
    </w:p>
    <w:p>
      <w:pPr>
        <w:tabs>
          <w:tab w:val="right" w:leader="dot" w:pos="8610"/>
          <w:tab w:val="right" w:leader="dot" w:pos="8820"/>
          <w:tab w:val="right" w:leader="dot" w:pos="9030"/>
          <w:tab w:val="right" w:leader="dot" w:pos="9240"/>
        </w:tabs>
        <w:wordWrap w:val="0"/>
        <w:snapToGrid w:val="0"/>
        <w:jc w:val="right"/>
        <w:rPr>
          <w:rFonts w:hint="eastAsia"/>
          <w:sz w:val="28"/>
          <w:szCs w:val="28"/>
        </w:rPr>
      </w:pPr>
      <w:r>
        <w:rPr>
          <w:rFonts w:eastAsia="黑体"/>
          <w:kern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170180</wp:posOffset>
                </wp:positionV>
                <wp:extent cx="5760085" cy="0"/>
                <wp:effectExtent l="0" t="28575" r="5715" b="34925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13.4pt;height:0pt;width:453.55pt;z-index:251663360;mso-width-relative:page;mso-height-relative:page;" filled="f" stroked="t" coordsize="21600,21600" o:gfxdata="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QiMu9MAAAAHAQAA&#10;DwAAAAAAAAABACAAAAAiAAAAZHJzL2Rvd25yZXYueG1sUEsBAhQAFAAAAAgAh07iQCDkCp7lAQAA&#10;qQMAAA4AAAAAAAAAAQAgAAAAIgEAAGRycy9lMm9Eb2MueG1sUEsFBgAAAAAGAAYAWQEAAHkFAAAA&#10;AA==&#10;">
                <v:path arrowok="t"/>
                <v:fill on="f" focussize="0,0"/>
                <v:stroke weight="4.5pt" linestyle="thickThin" joinstyle="bevel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hAnsi="Calibri"/>
          <w:sz w:val="72"/>
          <w:szCs w:val="72"/>
        </w:rPr>
        <w:t xml:space="preserve"> </w:t>
      </w:r>
      <w:r>
        <w:rPr>
          <w:rFonts w:hint="eastAsia" w:hAnsi="Calibri"/>
          <w:sz w:val="28"/>
          <w:szCs w:val="28"/>
        </w:rPr>
        <w:t xml:space="preserve"> </w: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eastAsia="方正正中黑简体"/>
          <w:sz w:val="28"/>
          <w:szCs w:val="28"/>
        </w:rPr>
      </w:pPr>
    </w:p>
    <w:p>
      <w:pPr>
        <w:tabs>
          <w:tab w:val="right" w:leader="dot" w:pos="9030"/>
        </w:tabs>
        <w:spacing w:line="360" w:lineRule="auto"/>
        <w:rPr>
          <w:rFonts w:hint="eastAsia"/>
          <w:kern w:val="0"/>
          <w:szCs w:val="21"/>
          <w:lang w:val="zh-CN"/>
        </w:rPr>
      </w:pPr>
      <w:r>
        <w:rPr>
          <w:kern w:val="0"/>
          <w:szCs w:val="21"/>
        </w:rPr>
        <w:t>塔吉克斯坦童工的工作途径：童工及其父母的叙述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89</w:t>
      </w:r>
    </w:p>
    <w:p>
      <w:pPr>
        <w:tabs>
          <w:tab w:val="right" w:leader="dot" w:pos="9030"/>
        </w:tabs>
        <w:spacing w:line="360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bCs/>
          <w:kern w:val="0"/>
          <w:szCs w:val="21"/>
        </w:rPr>
        <w:t>哈萨克斯坦与其他欧亚经济联盟国家在人类发展方面的比较分析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100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77470</wp:posOffset>
            </wp:positionV>
            <wp:extent cx="5760085" cy="0"/>
            <wp:effectExtent l="0" t="0" r="0" b="0"/>
            <wp:wrapNone/>
            <wp:docPr id="46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0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pacing w:line="360" w:lineRule="auto"/>
        <w:rPr>
          <w:rFonts w:hint="eastAsia" w:eastAsia="方正正中黑简体"/>
          <w:bCs/>
          <w:sz w:val="24"/>
        </w:rPr>
      </w:pPr>
      <w:r>
        <w:rPr>
          <w:rFonts w:hint="eastAsia" w:ascii="方正正中黑简体" w:eastAsia="方正正中黑简体"/>
          <w:sz w:val="24"/>
        </w:rPr>
        <w:t xml:space="preserve">◆ </w:t>
      </w:r>
      <w:r>
        <w:rPr>
          <w:rFonts w:hint="eastAsia" w:eastAsia="方正正中黑简体"/>
          <w:bCs/>
          <w:sz w:val="24"/>
        </w:rPr>
        <w:t>中亚文学研究</w:t>
      </w:r>
    </w:p>
    <w:p>
      <w:pPr>
        <w:tabs>
          <w:tab w:val="right" w:leader="dot" w:pos="9030"/>
        </w:tabs>
        <w:spacing w:line="360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w:t>二十世纪中亚古代波斯文学研究的诗学转向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106</w:t>
      </w:r>
    </w:p>
    <w:p>
      <w:pPr>
        <w:tabs>
          <w:tab w:val="right" w:leader="dot" w:pos="9030"/>
        </w:tabs>
        <w:spacing w:line="360" w:lineRule="auto"/>
        <w:rPr>
          <w:kern w:val="0"/>
          <w:szCs w:val="21"/>
          <w:lang w:val="zh-CN"/>
        </w:rPr>
      </w:pPr>
      <w:r>
        <w:rPr>
          <w:bCs/>
          <w:kern w:val="0"/>
          <w:szCs w:val="21"/>
        </w:rPr>
        <w:t>哈萨克斯坦文学现代化路径简析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114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  <w:r>
        <w:rPr>
          <w:rFonts w:hint="eastAsia" w:eastAsia="方正正中黑简体"/>
          <w:bCs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760085" cy="0"/>
                <wp:effectExtent l="0" t="28575" r="5715" b="3492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15pt;height:0pt;width:453.55pt;z-index:251662336;mso-width-relative:page;mso-height-relative:page;" filled="f" stroked="t" coordsize="21600,21600" o:gfxdata="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AIXe7UAAAABAEA&#10;AA8AAAAAAAAAAQAgAAAAIgAAAGRycy9kb3ducmV2LnhtbFBLAQIUABQAAAAIAIdO4kD64ZfD5QEA&#10;AKkDAAAOAAAAAAAAAAEAIAAAACMBAABkcnMvZTJvRG9jLnhtbFBLBQYAAAAABgAGAFkBAAB6BQAA&#10;AAA=&#10;">
                <v:path arrowok="t"/>
                <v:fill on="f" focussize="0,0"/>
                <v:stroke weight="4.5pt" linestyle="thinThick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napToGrid w:val="0"/>
        <w:spacing w:line="336" w:lineRule="auto"/>
        <w:jc w:val="center"/>
        <w:rPr>
          <w:szCs w:val="22"/>
        </w:rPr>
      </w:pPr>
      <w:r>
        <w:rPr>
          <w:rFonts w:hAnsi="Calibri"/>
          <w:szCs w:val="22"/>
        </w:rPr>
        <w:t>执行主编：凌建侯</w:t>
      </w:r>
      <w:r>
        <w:rPr>
          <w:szCs w:val="22"/>
        </w:rPr>
        <w:t xml:space="preserve">                                   </w:t>
      </w:r>
      <w:r>
        <w:rPr>
          <w:rFonts w:hAnsi="Calibri"/>
          <w:szCs w:val="22"/>
        </w:rPr>
        <w:t>校</w:t>
      </w:r>
      <w:r>
        <w:rPr>
          <w:szCs w:val="22"/>
        </w:rPr>
        <w:t xml:space="preserve">    </w:t>
      </w:r>
      <w:r>
        <w:rPr>
          <w:rFonts w:hAnsi="Calibri"/>
          <w:szCs w:val="22"/>
        </w:rPr>
        <w:t>对：</w:t>
      </w:r>
      <w:r>
        <w:rPr>
          <w:rFonts w:hint="eastAsia" w:hAnsi="Calibri"/>
          <w:szCs w:val="22"/>
        </w:rPr>
        <w:t>张凌燕</w:t>
      </w:r>
      <w:r>
        <w:rPr>
          <w:rFonts w:hAnsi="Calibri"/>
          <w:szCs w:val="22"/>
        </w:rPr>
        <w:t>、</w:t>
      </w:r>
      <w:r>
        <w:rPr>
          <w:rFonts w:hint="eastAsia" w:hAnsi="Calibri"/>
          <w:szCs w:val="22"/>
        </w:rPr>
        <w:t>肖楚舟</w:t>
      </w:r>
    </w:p>
    <w:p>
      <w:pPr>
        <w:snapToGrid w:val="0"/>
        <w:spacing w:line="336" w:lineRule="auto"/>
        <w:jc w:val="center"/>
        <w:rPr>
          <w:rFonts w:hAnsi="Calibri"/>
          <w:szCs w:val="22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footnotePr>
            <w:numFmt w:val="chicago"/>
            <w:numRestart w:val="eachPage"/>
          </w:footnotePr>
          <w:pgSz w:w="11907" w:h="16840"/>
          <w:pgMar w:top="1701" w:right="1418" w:bottom="1418" w:left="1418" w:header="1701" w:footer="1134" w:gutter="0"/>
          <w:cols w:space="720" w:num="1"/>
          <w:docGrid w:linePitch="360" w:charSpace="0"/>
        </w:sectPr>
      </w:pPr>
      <w:r>
        <w:rPr>
          <w:rFonts w:hAnsi="Calibri"/>
          <w:szCs w:val="22"/>
        </w:rPr>
        <w:t>执行编辑：</w:t>
      </w:r>
      <w:r>
        <w:rPr>
          <w:rFonts w:hint="eastAsia" w:hAnsi="Calibri"/>
          <w:szCs w:val="22"/>
        </w:rPr>
        <w:t>张凌燕</w:t>
      </w:r>
      <w:r>
        <w:rPr>
          <w:szCs w:val="22"/>
        </w:rPr>
        <w:t xml:space="preserve">                                   </w:t>
      </w:r>
      <w:r>
        <w:rPr>
          <w:rFonts w:hAnsi="Calibri"/>
          <w:szCs w:val="22"/>
        </w:rPr>
        <w:t>外文译校：</w:t>
      </w:r>
      <w:r>
        <w:rPr>
          <w:rFonts w:hint="eastAsia" w:hAnsi="Calibri"/>
          <w:szCs w:val="22"/>
        </w:rPr>
        <w:t>张凌燕</w:t>
      </w:r>
      <w:r>
        <w:rPr>
          <w:rFonts w:hAnsi="Calibri"/>
          <w:szCs w:val="22"/>
        </w:rPr>
        <w:t>、凌建侯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chicago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86515"/>
    <w:rsid w:val="0FE65950"/>
    <w:rsid w:val="138B64EF"/>
    <w:rsid w:val="16C86515"/>
    <w:rsid w:val="512454AF"/>
    <w:rsid w:val="730C219A"/>
    <w:rsid w:val="767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2020-08-25T02:57:00Z</dcterms:created>
  <dc:creator>buling</dc:creator>
  <cp:lastModifiedBy>buling</cp:lastModifiedBy>
  <dcterms:modified xsi:type="dcterms:W3CDTF">2020-08-25T03:03:18Z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