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240" w:beforeLines="100" w:after="240" w:afterLines="100" w:line="360" w:lineRule="auto"/>
        <w:jc w:val="center"/>
        <w:rPr>
          <w:rFonts w:eastAsia="方正大黑简体"/>
          <w:kern w:val="28"/>
          <w:sz w:val="56"/>
          <w:szCs w:val="52"/>
        </w:rPr>
      </w:pPr>
      <w:r>
        <w:rPr>
          <w:rFonts w:eastAsia="方正大黑简体"/>
          <w:kern w:val="28"/>
          <w:sz w:val="56"/>
          <w:szCs w:val="52"/>
        </w:rPr>
        <w:t xml:space="preserve">  目 录</w:t>
      </w:r>
    </w:p>
    <w:p>
      <w:pPr>
        <w:tabs>
          <w:tab w:val="right" w:leader="dot" w:pos="8610"/>
          <w:tab w:val="right" w:leader="dot" w:pos="8820"/>
          <w:tab w:val="right" w:leader="dot" w:pos="9030"/>
        </w:tabs>
        <w:snapToGrid w:val="0"/>
        <w:spacing w:line="360" w:lineRule="auto"/>
        <w:rPr>
          <w:rFonts w:hint="eastAsia"/>
          <w:kern w:val="0"/>
          <w:szCs w:val="21"/>
          <w:lang w:val="zh-CN"/>
        </w:rPr>
      </w:pPr>
      <w:r>
        <w:rPr>
          <w:rFonts w:eastAsia="黑体"/>
          <w:kern w:val="28"/>
          <w:sz w:val="30"/>
          <w:szCs w:val="30"/>
        </w:rPr>
        <mc:AlternateContent>
          <mc:Choice Requires="wps">
            <w:drawing>
              <wp:anchor distT="0" distB="0" distL="114300" distR="114300" simplePos="0" relativeHeight="251707392" behindDoc="0" locked="0" layoutInCell="1" allowOverlap="1">
                <wp:simplePos x="0" y="0"/>
                <wp:positionH relativeFrom="column">
                  <wp:posOffset>-1270</wp:posOffset>
                </wp:positionH>
                <wp:positionV relativeFrom="paragraph">
                  <wp:posOffset>29845</wp:posOffset>
                </wp:positionV>
                <wp:extent cx="5760085" cy="0"/>
                <wp:effectExtent l="0" t="28575" r="5715" b="34925"/>
                <wp:wrapNone/>
                <wp:docPr id="54" name="直接连接符 54"/>
                <wp:cNvGraphicFramePr/>
                <a:graphic xmlns:a="http://schemas.openxmlformats.org/drawingml/2006/main">
                  <a:graphicData uri="http://schemas.microsoft.com/office/word/2010/wordprocessingShape">
                    <wps:wsp>
                      <wps:cNvSpPr/>
                      <wps:spPr>
                        <a:xfrm>
                          <a:off x="0" y="0"/>
                          <a:ext cx="5760085" cy="0"/>
                        </a:xfrm>
                        <a:prstGeom prst="line">
                          <a:avLst/>
                        </a:prstGeom>
                        <a:ln w="57150" cap="flat" cmpd="thickThin">
                          <a:solidFill>
                            <a:srgbClr val="000000"/>
                          </a:solidFill>
                          <a:prstDash val="solid"/>
                          <a:bevel/>
                          <a:headEnd type="none" w="med" len="med"/>
                          <a:tailEnd type="none" w="med" len="med"/>
                        </a:ln>
                      </wps:spPr>
                      <wps:bodyPr upright="0"/>
                    </wps:wsp>
                  </a:graphicData>
                </a:graphic>
              </wp:anchor>
            </w:drawing>
          </mc:Choice>
          <mc:Fallback>
            <w:pict>
              <v:line id="_x0000_s1026" o:spid="_x0000_s1026" o:spt="20" style="position:absolute;left:0pt;margin-left:-0.1pt;margin-top:2.35pt;height:0pt;width:453.55pt;z-index:251707392;mso-width-relative:page;mso-height-relative:page;" filled="f" stroked="t" coordsize="21600,21600" o:gfxdata="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malUbdEAAAAFAQAADwAA&#10;AAAAAAABACAAAAAiAAAAZHJzL2Rvd25yZXYueG1sUEsBAhQAFAAAAAgAh07iQOf3v+DkAQAAqQMA&#10;AA4AAAAAAAAAAQAgAAAAIAEAAGRycy9lMm9Eb2MueG1sUEsFBgAAAAAGAAYAWQEAAHYFAAAAAA==&#10;">
                <v:path arrowok="t"/>
                <v:fill on="f" focussize="0,0"/>
                <v:stroke weight="4.5pt" linestyle="thickThin" joinstyle="bevel"/>
                <v:imagedata o:title=""/>
                <o:lock v:ext="edit" grouping="f" rotation="f" text="f" aspectratio="f"/>
              </v:line>
            </w:pict>
          </mc:Fallback>
        </mc:AlternateContent>
      </w:r>
    </w:p>
    <w:p>
      <w:pPr>
        <w:snapToGrid w:val="0"/>
        <w:spacing w:line="360" w:lineRule="auto"/>
        <w:rPr>
          <w:rFonts w:hint="eastAsia" w:eastAsia="方正正中黑简体"/>
          <w:bCs/>
          <w:sz w:val="24"/>
          <w:lang w:val="ru-RU"/>
        </w:rPr>
      </w:pPr>
      <w:r>
        <w:rPr>
          <w:rFonts w:hint="eastAsia" w:ascii="方正正中黑简体" w:eastAsia="方正正中黑简体"/>
          <w:sz w:val="24"/>
        </w:rPr>
        <w:t xml:space="preserve">◆ </w:t>
      </w:r>
      <w:r>
        <w:rPr>
          <w:rFonts w:hint="eastAsia" w:eastAsia="方正正中黑简体"/>
          <w:bCs/>
          <w:sz w:val="24"/>
        </w:rPr>
        <w:t>一流高校建设特稿</w:t>
      </w:r>
    </w:p>
    <w:p>
      <w:pPr>
        <w:tabs>
          <w:tab w:val="right" w:leader="dot" w:pos="9030"/>
        </w:tabs>
        <w:snapToGrid w:val="0"/>
        <w:spacing w:line="360" w:lineRule="auto"/>
        <w:rPr>
          <w:rFonts w:hint="eastAsia"/>
          <w:kern w:val="0"/>
          <w:szCs w:val="21"/>
          <w:lang w:val="zh-CN"/>
        </w:rPr>
      </w:pPr>
      <w:r>
        <w:rPr>
          <w:rFonts w:hint="eastAsia"/>
          <w:kern w:val="0"/>
          <w:szCs w:val="21"/>
        </w:rPr>
        <w:t>深刻把握一流大学建设的内涵和路径</w:t>
      </w:r>
      <w:r>
        <w:rPr>
          <w:rFonts w:hint="eastAsia"/>
          <w:kern w:val="0"/>
          <w:szCs w:val="21"/>
          <w:lang w:val="zh-CN"/>
        </w:rPr>
        <w:tab/>
      </w:r>
      <w:r>
        <w:rPr>
          <w:rFonts w:hint="eastAsia"/>
          <w:kern w:val="0"/>
          <w:szCs w:val="21"/>
          <w:lang w:val="zh-CN"/>
        </w:rPr>
        <w:t>1</w:t>
      </w:r>
    </w:p>
    <w:p>
      <w:pPr>
        <w:tabs>
          <w:tab w:val="left" w:pos="6720"/>
          <w:tab w:val="right" w:leader="dot" w:pos="9030"/>
        </w:tabs>
        <w:snapToGrid w:val="0"/>
        <w:spacing w:line="360" w:lineRule="auto"/>
        <w:rPr>
          <w:rFonts w:hint="eastAsia"/>
          <w:kern w:val="0"/>
          <w:szCs w:val="21"/>
          <w:lang w:val="zh-CN"/>
        </w:rPr>
      </w:pPr>
      <w:r>
        <w:rPr>
          <w:rFonts w:hint="eastAsia"/>
          <w:kern w:val="0"/>
          <w:szCs w:val="21"/>
        </w:rPr>
        <w:drawing>
          <wp:anchor distT="0" distB="0" distL="114300" distR="114300" simplePos="0" relativeHeight="251711488" behindDoc="1" locked="0" layoutInCell="1" allowOverlap="1">
            <wp:simplePos x="0" y="0"/>
            <wp:positionH relativeFrom="column">
              <wp:posOffset>0</wp:posOffset>
            </wp:positionH>
            <wp:positionV relativeFrom="paragraph">
              <wp:posOffset>177165</wp:posOffset>
            </wp:positionV>
            <wp:extent cx="5760085" cy="0"/>
            <wp:effectExtent l="0" t="0" r="0" b="0"/>
            <wp:wrapNone/>
            <wp:docPr id="56"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0"/>
                    <pic:cNvPicPr>
                      <a:picLocks noChangeAspect="1"/>
                    </pic:cNvPicPr>
                  </pic:nvPicPr>
                  <pic:blipFill>
                    <a:blip r:embed="rId10"/>
                    <a:stretch>
                      <a:fillRect/>
                    </a:stretch>
                  </pic:blipFill>
                  <pic:spPr>
                    <a:xfrm>
                      <a:off x="0" y="0"/>
                      <a:ext cx="5760085" cy="0"/>
                    </a:xfrm>
                    <a:prstGeom prst="rect">
                      <a:avLst/>
                    </a:prstGeom>
                    <a:noFill/>
                    <a:ln w="3175" cap="flat" cmpd="sng">
                      <a:solidFill>
                        <a:srgbClr val="000000"/>
                      </a:solidFill>
                      <a:prstDash val="solid"/>
                      <a:miter/>
                      <a:headEnd type="none" w="med" len="med"/>
                      <a:tailEnd type="none" w="med" len="med"/>
                    </a:ln>
                  </pic:spPr>
                </pic:pic>
              </a:graphicData>
            </a:graphic>
          </wp:anchor>
        </w:drawing>
      </w:r>
    </w:p>
    <w:p>
      <w:pPr>
        <w:tabs>
          <w:tab w:val="right" w:leader="dot" w:pos="8610"/>
          <w:tab w:val="right" w:leader="dot" w:pos="8820"/>
          <w:tab w:val="right" w:leader="dot" w:pos="9030"/>
        </w:tabs>
        <w:snapToGrid w:val="0"/>
        <w:spacing w:line="360" w:lineRule="auto"/>
        <w:rPr>
          <w:rFonts w:hint="eastAsia" w:ascii="方正正中黑简体" w:eastAsia="方正正中黑简体"/>
          <w:sz w:val="10"/>
          <w:szCs w:val="10"/>
        </w:rPr>
      </w:pPr>
    </w:p>
    <w:p>
      <w:pPr>
        <w:tabs>
          <w:tab w:val="right" w:leader="dot" w:pos="8610"/>
          <w:tab w:val="right" w:leader="dot" w:pos="8820"/>
          <w:tab w:val="right" w:leader="dot" w:pos="9030"/>
        </w:tabs>
        <w:snapToGrid w:val="0"/>
        <w:spacing w:line="360" w:lineRule="auto"/>
        <w:rPr>
          <w:rFonts w:hint="eastAsia" w:eastAsia="方正正中黑简体"/>
          <w:bCs/>
          <w:sz w:val="24"/>
        </w:rPr>
      </w:pPr>
      <w:r>
        <w:rPr>
          <w:rFonts w:hint="eastAsia" w:ascii="方正正中黑简体" w:eastAsia="方正正中黑简体"/>
          <w:sz w:val="24"/>
        </w:rPr>
        <w:t xml:space="preserve">◆ </w:t>
      </w:r>
      <w:r>
        <w:rPr>
          <w:rFonts w:hint="eastAsia" w:eastAsia="方正正中黑简体"/>
          <w:bCs/>
          <w:sz w:val="24"/>
        </w:rPr>
        <w:t>“一带一路”研究</w:t>
      </w:r>
    </w:p>
    <w:p>
      <w:pPr>
        <w:tabs>
          <w:tab w:val="right" w:leader="dot" w:pos="9030"/>
        </w:tabs>
        <w:snapToGrid w:val="0"/>
        <w:spacing w:line="360" w:lineRule="auto"/>
        <w:rPr>
          <w:rFonts w:hint="eastAsia"/>
          <w:kern w:val="0"/>
          <w:szCs w:val="21"/>
          <w:lang w:val="zh-CN"/>
        </w:rPr>
      </w:pPr>
      <w:r>
        <w:rPr>
          <w:kern w:val="0"/>
          <w:szCs w:val="21"/>
        </w:rPr>
        <w:t>中亚的互联互通</w:t>
      </w:r>
      <w:r>
        <w:rPr>
          <w:rFonts w:hint="eastAsia"/>
          <w:kern w:val="0"/>
          <w:szCs w:val="21"/>
        </w:rPr>
        <w:t>——重新联通</w:t>
      </w:r>
      <w:r>
        <w:rPr>
          <w:kern w:val="0"/>
          <w:szCs w:val="21"/>
        </w:rPr>
        <w:t>丝绸之路</w:t>
      </w:r>
      <w:r>
        <w:rPr>
          <w:rFonts w:hint="eastAsia"/>
          <w:kern w:val="0"/>
          <w:szCs w:val="21"/>
          <w:lang w:val="zh-CN"/>
        </w:rPr>
        <w:tab/>
      </w:r>
      <w:r>
        <w:rPr>
          <w:rFonts w:hint="eastAsia"/>
          <w:kern w:val="0"/>
          <w:szCs w:val="21"/>
          <w:lang w:val="zh-CN"/>
        </w:rPr>
        <w:t>5</w:t>
      </w:r>
    </w:p>
    <w:p>
      <w:pPr>
        <w:tabs>
          <w:tab w:val="right" w:leader="dot" w:pos="9030"/>
        </w:tabs>
        <w:snapToGrid w:val="0"/>
        <w:spacing w:line="360" w:lineRule="auto"/>
        <w:rPr>
          <w:rFonts w:hint="eastAsia"/>
          <w:kern w:val="0"/>
          <w:szCs w:val="21"/>
          <w:lang w:val="zh-CN"/>
        </w:rPr>
      </w:pPr>
      <w:r>
        <w:rPr>
          <w:rFonts w:hint="eastAsia"/>
          <w:kern w:val="0"/>
          <w:szCs w:val="21"/>
        </w:rPr>
        <w:drawing>
          <wp:anchor distT="0" distB="0" distL="114300" distR="114300" simplePos="0" relativeHeight="251706368" behindDoc="1" locked="0" layoutInCell="0" allowOverlap="1">
            <wp:simplePos x="0" y="0"/>
            <wp:positionH relativeFrom="column">
              <wp:posOffset>0</wp:posOffset>
            </wp:positionH>
            <wp:positionV relativeFrom="paragraph">
              <wp:posOffset>184785</wp:posOffset>
            </wp:positionV>
            <wp:extent cx="5760085" cy="0"/>
            <wp:effectExtent l="0" t="0" r="0" b="0"/>
            <wp:wrapNone/>
            <wp:docPr id="50"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23"/>
                    <pic:cNvPicPr>
                      <a:picLocks noChangeAspect="1"/>
                    </pic:cNvPicPr>
                  </pic:nvPicPr>
                  <pic:blipFill>
                    <a:blip r:embed="rId10"/>
                    <a:stretch>
                      <a:fillRect/>
                    </a:stretch>
                  </pic:blipFill>
                  <pic:spPr>
                    <a:xfrm>
                      <a:off x="0" y="0"/>
                      <a:ext cx="5760085" cy="0"/>
                    </a:xfrm>
                    <a:prstGeom prst="rect">
                      <a:avLst/>
                    </a:prstGeom>
                    <a:noFill/>
                    <a:ln w="3175" cap="flat" cmpd="sng">
                      <a:solidFill>
                        <a:srgbClr val="000000"/>
                      </a:solidFill>
                      <a:prstDash val="solid"/>
                      <a:miter/>
                      <a:headEnd type="none" w="med" len="med"/>
                      <a:tailEnd type="none" w="med" len="med"/>
                    </a:ln>
                  </pic:spPr>
                </pic:pic>
              </a:graphicData>
            </a:graphic>
          </wp:anchor>
        </w:drawing>
      </w:r>
    </w:p>
    <w:p>
      <w:pPr>
        <w:tabs>
          <w:tab w:val="right" w:leader="dot" w:pos="8610"/>
          <w:tab w:val="right" w:leader="dot" w:pos="8820"/>
          <w:tab w:val="right" w:leader="dot" w:pos="9030"/>
        </w:tabs>
        <w:snapToGrid w:val="0"/>
        <w:spacing w:line="360" w:lineRule="auto"/>
        <w:rPr>
          <w:rFonts w:hint="eastAsia" w:ascii="方正正中黑简体" w:eastAsia="方正正中黑简体"/>
          <w:sz w:val="10"/>
          <w:szCs w:val="10"/>
        </w:rPr>
      </w:pPr>
    </w:p>
    <w:p>
      <w:pPr>
        <w:tabs>
          <w:tab w:val="right" w:leader="dot" w:pos="8610"/>
          <w:tab w:val="right" w:leader="dot" w:pos="8820"/>
          <w:tab w:val="right" w:leader="dot" w:pos="9030"/>
        </w:tabs>
        <w:snapToGrid w:val="0"/>
        <w:spacing w:line="360" w:lineRule="auto"/>
        <w:rPr>
          <w:rFonts w:hint="eastAsia" w:eastAsia="方正正中黑简体"/>
          <w:bCs/>
          <w:sz w:val="24"/>
        </w:rPr>
      </w:pPr>
      <w:r>
        <w:rPr>
          <w:rFonts w:hint="eastAsia" w:ascii="方正正中黑简体" w:eastAsia="方正正中黑简体"/>
          <w:sz w:val="24"/>
        </w:rPr>
        <w:t xml:space="preserve">◆ </w:t>
      </w:r>
      <w:r>
        <w:rPr>
          <w:rFonts w:eastAsia="方正正中黑简体"/>
          <w:bCs/>
          <w:sz w:val="24"/>
        </w:rPr>
        <w:t>中亚教育</w:t>
      </w:r>
      <w:r>
        <w:rPr>
          <w:rFonts w:hint="eastAsia" w:eastAsia="方正正中黑简体"/>
          <w:bCs/>
          <w:sz w:val="24"/>
        </w:rPr>
        <w:t>国际化</w:t>
      </w:r>
    </w:p>
    <w:p>
      <w:pPr>
        <w:tabs>
          <w:tab w:val="right" w:leader="dot" w:pos="9030"/>
        </w:tabs>
        <w:snapToGrid w:val="0"/>
        <w:spacing w:line="360" w:lineRule="auto"/>
        <w:rPr>
          <w:rFonts w:hint="eastAsia"/>
          <w:kern w:val="0"/>
          <w:szCs w:val="21"/>
          <w:lang w:val="zh-CN"/>
        </w:rPr>
      </w:pPr>
      <w:r>
        <w:rPr>
          <w:rFonts w:ascii="宋体" w:hAnsi="宋体"/>
        </w:rPr>
        <w:t>中亚在未来国际高等教育中扮演的角色</w:t>
      </w:r>
      <w:r>
        <w:rPr>
          <w:rFonts w:hint="eastAsia"/>
          <w:kern w:val="0"/>
          <w:szCs w:val="21"/>
          <w:lang w:val="zh-CN"/>
        </w:rPr>
        <w:tab/>
      </w:r>
      <w:r>
        <w:rPr>
          <w:rFonts w:hint="eastAsia"/>
          <w:kern w:val="0"/>
          <w:szCs w:val="21"/>
          <w:lang w:val="zh-CN"/>
        </w:rPr>
        <w:t>13</w:t>
      </w:r>
    </w:p>
    <w:p>
      <w:pPr>
        <w:tabs>
          <w:tab w:val="right" w:leader="dot" w:pos="9030"/>
        </w:tabs>
        <w:snapToGrid w:val="0"/>
        <w:spacing w:line="360" w:lineRule="auto"/>
        <w:rPr>
          <w:rFonts w:hint="eastAsia"/>
          <w:kern w:val="0"/>
          <w:szCs w:val="21"/>
          <w:lang w:val="zh-CN"/>
        </w:rPr>
      </w:pPr>
      <w:r>
        <w:rPr>
          <w:rFonts w:hint="eastAsia" w:ascii="宋体" w:hAnsi="宋体"/>
        </w:rPr>
        <w:t>哈萨克斯坦和俄罗斯及欧盟在教育、科学和创新领域的合作研究</w:t>
      </w:r>
      <w:r>
        <w:rPr>
          <w:rFonts w:hint="eastAsia"/>
          <w:kern w:val="0"/>
          <w:szCs w:val="21"/>
          <w:lang w:val="zh-CN"/>
        </w:rPr>
        <w:tab/>
      </w:r>
      <w:r>
        <w:rPr>
          <w:rFonts w:hint="eastAsia"/>
          <w:kern w:val="0"/>
          <w:szCs w:val="21"/>
          <w:lang w:val="zh-CN"/>
        </w:rPr>
        <w:t>22</w:t>
      </w:r>
    </w:p>
    <w:p>
      <w:pPr>
        <w:tabs>
          <w:tab w:val="right" w:leader="dot" w:pos="9030"/>
        </w:tabs>
        <w:snapToGrid w:val="0"/>
        <w:spacing w:line="360" w:lineRule="auto"/>
        <w:rPr>
          <w:rFonts w:hint="eastAsia"/>
          <w:kern w:val="0"/>
          <w:szCs w:val="21"/>
          <w:lang w:val="zh-CN"/>
        </w:rPr>
      </w:pPr>
      <w:r>
        <w:rPr>
          <w:rFonts w:hint="eastAsia"/>
          <w:kern w:val="0"/>
          <w:szCs w:val="21"/>
        </w:rPr>
        <w:drawing>
          <wp:anchor distT="0" distB="0" distL="114300" distR="114300" simplePos="0" relativeHeight="251712512" behindDoc="1" locked="0" layoutInCell="1" allowOverlap="1">
            <wp:simplePos x="0" y="0"/>
            <wp:positionH relativeFrom="column">
              <wp:posOffset>1270</wp:posOffset>
            </wp:positionH>
            <wp:positionV relativeFrom="paragraph">
              <wp:posOffset>93345</wp:posOffset>
            </wp:positionV>
            <wp:extent cx="5760085" cy="0"/>
            <wp:effectExtent l="0" t="0" r="0" b="0"/>
            <wp:wrapNone/>
            <wp:docPr id="55"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2"/>
                    <pic:cNvPicPr>
                      <a:picLocks noChangeAspect="1"/>
                    </pic:cNvPicPr>
                  </pic:nvPicPr>
                  <pic:blipFill>
                    <a:blip r:embed="rId10"/>
                    <a:stretch>
                      <a:fillRect/>
                    </a:stretch>
                  </pic:blipFill>
                  <pic:spPr>
                    <a:xfrm>
                      <a:off x="0" y="0"/>
                      <a:ext cx="5760085" cy="0"/>
                    </a:xfrm>
                    <a:prstGeom prst="rect">
                      <a:avLst/>
                    </a:prstGeom>
                    <a:noFill/>
                    <a:ln w="3175" cap="flat" cmpd="sng">
                      <a:solidFill>
                        <a:srgbClr val="000000"/>
                      </a:solidFill>
                      <a:prstDash val="solid"/>
                      <a:miter/>
                      <a:headEnd type="none" w="med" len="med"/>
                      <a:tailEnd type="none" w="med" len="med"/>
                    </a:ln>
                  </pic:spPr>
                </pic:pic>
              </a:graphicData>
            </a:graphic>
          </wp:anchor>
        </w:drawing>
      </w:r>
    </w:p>
    <w:p>
      <w:pPr>
        <w:tabs>
          <w:tab w:val="right" w:leader="dot" w:pos="8610"/>
          <w:tab w:val="right" w:leader="dot" w:pos="8820"/>
          <w:tab w:val="right" w:leader="dot" w:pos="9030"/>
        </w:tabs>
        <w:snapToGrid w:val="0"/>
        <w:spacing w:line="360" w:lineRule="auto"/>
        <w:rPr>
          <w:rFonts w:hint="eastAsia" w:eastAsia="方正正中黑简体"/>
          <w:bCs/>
          <w:sz w:val="24"/>
        </w:rPr>
      </w:pPr>
      <w:r>
        <w:rPr>
          <w:rFonts w:hint="eastAsia" w:ascii="方正正中黑简体" w:eastAsia="方正正中黑简体"/>
          <w:sz w:val="24"/>
        </w:rPr>
        <w:t xml:space="preserve">◆ </w:t>
      </w:r>
      <w:r>
        <w:rPr>
          <w:rFonts w:hint="eastAsia" w:eastAsia="方正正中黑简体"/>
          <w:bCs/>
          <w:sz w:val="24"/>
        </w:rPr>
        <w:t>中亚教育研究</w:t>
      </w:r>
    </w:p>
    <w:p>
      <w:pPr>
        <w:tabs>
          <w:tab w:val="right" w:leader="dot" w:pos="9030"/>
        </w:tabs>
        <w:snapToGrid w:val="0"/>
        <w:spacing w:line="360" w:lineRule="auto"/>
        <w:rPr>
          <w:rFonts w:hint="eastAsia"/>
          <w:kern w:val="0"/>
          <w:szCs w:val="21"/>
          <w:lang w:val="zh-CN"/>
        </w:rPr>
      </w:pPr>
      <w:r>
        <w:rPr>
          <w:rFonts w:ascii="宋体" w:hAnsi="宋体"/>
        </w:rPr>
        <w:t>提升</w:t>
      </w:r>
      <w:r>
        <w:rPr>
          <w:rFonts w:hint="eastAsia" w:ascii="宋体" w:hAnsi="宋体"/>
        </w:rPr>
        <w:t>中亚</w:t>
      </w:r>
      <w:r>
        <w:rPr>
          <w:rFonts w:ascii="宋体" w:hAnsi="宋体"/>
        </w:rPr>
        <w:t>职业教育和培训体系</w:t>
      </w:r>
      <w:r>
        <w:rPr>
          <w:rFonts w:hint="eastAsia" w:ascii="宋体" w:hAnsi="宋体"/>
        </w:rPr>
        <w:t>（一）——开发技能 增加投资和竞争力</w:t>
      </w:r>
      <w:r>
        <w:rPr>
          <w:rFonts w:hint="eastAsia"/>
          <w:kern w:val="0"/>
          <w:szCs w:val="21"/>
          <w:lang w:val="zh-CN"/>
        </w:rPr>
        <w:tab/>
      </w:r>
      <w:r>
        <w:rPr>
          <w:rFonts w:hint="eastAsia"/>
          <w:kern w:val="0"/>
          <w:szCs w:val="21"/>
          <w:lang w:val="zh-CN"/>
        </w:rPr>
        <w:t>28</w:t>
      </w:r>
    </w:p>
    <w:p>
      <w:pPr>
        <w:tabs>
          <w:tab w:val="right" w:leader="dot" w:pos="9030"/>
        </w:tabs>
        <w:snapToGrid w:val="0"/>
        <w:spacing w:line="360" w:lineRule="auto"/>
        <w:rPr>
          <w:rFonts w:hint="eastAsia"/>
          <w:kern w:val="0"/>
          <w:szCs w:val="21"/>
          <w:lang w:val="zh-CN"/>
        </w:rPr>
      </w:pPr>
      <w:r>
        <w:rPr>
          <w:rFonts w:ascii="宋体" w:hAnsi="宋体"/>
        </w:rPr>
        <w:t>哈萨克斯坦教育质量提升</w:t>
      </w:r>
      <w:r>
        <w:rPr>
          <w:rFonts w:hint="eastAsia" w:ascii="宋体" w:hAnsi="宋体"/>
        </w:rPr>
        <w:t>过程</w:t>
      </w:r>
      <w:r>
        <w:rPr>
          <w:rFonts w:ascii="宋体" w:hAnsi="宋体"/>
        </w:rPr>
        <w:t>中的问题研究</w:t>
      </w:r>
      <w:r>
        <w:rPr>
          <w:rFonts w:hint="eastAsia"/>
          <w:kern w:val="0"/>
          <w:szCs w:val="21"/>
          <w:lang w:val="zh-CN"/>
        </w:rPr>
        <w:tab/>
      </w:r>
      <w:r>
        <w:rPr>
          <w:rFonts w:hint="eastAsia"/>
          <w:kern w:val="0"/>
          <w:szCs w:val="21"/>
          <w:lang w:val="zh-CN"/>
        </w:rPr>
        <w:t>39</w:t>
      </w:r>
    </w:p>
    <w:p>
      <w:pPr>
        <w:tabs>
          <w:tab w:val="right" w:leader="dot" w:pos="9030"/>
        </w:tabs>
        <w:snapToGrid w:val="0"/>
        <w:spacing w:line="360" w:lineRule="auto"/>
        <w:rPr>
          <w:rFonts w:hint="eastAsia"/>
          <w:kern w:val="0"/>
          <w:szCs w:val="21"/>
          <w:lang w:val="zh-CN"/>
        </w:rPr>
      </w:pPr>
      <w:r>
        <w:rPr>
          <w:rFonts w:hint="eastAsia"/>
        </w:rPr>
        <w:t>现代化背景下哈萨克斯坦高等教育发展行政管理方法研究</w:t>
      </w:r>
      <w:r>
        <w:rPr>
          <w:rFonts w:hint="eastAsia"/>
          <w:kern w:val="0"/>
          <w:szCs w:val="21"/>
          <w:lang w:val="zh-CN"/>
        </w:rPr>
        <w:tab/>
      </w:r>
      <w:r>
        <w:rPr>
          <w:rFonts w:hint="eastAsia"/>
          <w:kern w:val="0"/>
          <w:szCs w:val="21"/>
          <w:lang w:val="zh-CN"/>
        </w:rPr>
        <w:t>44</w:t>
      </w:r>
    </w:p>
    <w:p>
      <w:pPr>
        <w:tabs>
          <w:tab w:val="right" w:leader="dot" w:pos="8610"/>
          <w:tab w:val="right" w:leader="dot" w:pos="8820"/>
          <w:tab w:val="right" w:leader="dot" w:pos="9030"/>
        </w:tabs>
        <w:snapToGrid w:val="0"/>
        <w:spacing w:line="360" w:lineRule="auto"/>
        <w:rPr>
          <w:rFonts w:hint="eastAsia" w:ascii="方正正中黑简体" w:eastAsia="方正正中黑简体"/>
          <w:sz w:val="24"/>
        </w:rPr>
      </w:pPr>
      <w:r>
        <w:rPr>
          <w:rFonts w:hint="eastAsia"/>
          <w:kern w:val="0"/>
          <w:szCs w:val="21"/>
        </w:rPr>
        <w:drawing>
          <wp:anchor distT="0" distB="0" distL="114300" distR="114300" simplePos="0" relativeHeight="251714560" behindDoc="1" locked="0" layoutInCell="1" allowOverlap="1">
            <wp:simplePos x="0" y="0"/>
            <wp:positionH relativeFrom="column">
              <wp:posOffset>1270</wp:posOffset>
            </wp:positionH>
            <wp:positionV relativeFrom="paragraph">
              <wp:posOffset>107950</wp:posOffset>
            </wp:positionV>
            <wp:extent cx="5760085" cy="0"/>
            <wp:effectExtent l="0" t="0" r="0" b="0"/>
            <wp:wrapNone/>
            <wp:docPr id="51"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3"/>
                    <pic:cNvPicPr>
                      <a:picLocks noChangeAspect="1"/>
                    </pic:cNvPicPr>
                  </pic:nvPicPr>
                  <pic:blipFill>
                    <a:blip r:embed="rId10"/>
                    <a:stretch>
                      <a:fillRect/>
                    </a:stretch>
                  </pic:blipFill>
                  <pic:spPr>
                    <a:xfrm>
                      <a:off x="0" y="0"/>
                      <a:ext cx="5760085" cy="0"/>
                    </a:xfrm>
                    <a:prstGeom prst="rect">
                      <a:avLst/>
                    </a:prstGeom>
                    <a:noFill/>
                    <a:ln w="3175" cap="flat" cmpd="sng">
                      <a:solidFill>
                        <a:srgbClr val="000000"/>
                      </a:solidFill>
                      <a:prstDash val="solid"/>
                      <a:miter/>
                      <a:headEnd type="none" w="med" len="med"/>
                      <a:tailEnd type="none" w="med" len="med"/>
                    </a:ln>
                  </pic:spPr>
                </pic:pic>
              </a:graphicData>
            </a:graphic>
          </wp:anchor>
        </w:drawing>
      </w:r>
    </w:p>
    <w:p>
      <w:pPr>
        <w:tabs>
          <w:tab w:val="right" w:leader="dot" w:pos="8610"/>
          <w:tab w:val="right" w:leader="dot" w:pos="8820"/>
          <w:tab w:val="right" w:leader="dot" w:pos="9030"/>
        </w:tabs>
        <w:snapToGrid w:val="0"/>
        <w:spacing w:line="360" w:lineRule="auto"/>
        <w:rPr>
          <w:rFonts w:hint="eastAsia" w:eastAsia="方正正中黑简体"/>
          <w:bCs/>
          <w:sz w:val="24"/>
        </w:rPr>
      </w:pPr>
      <w:r>
        <w:rPr>
          <w:rFonts w:hint="eastAsia" w:ascii="方正正中黑简体" w:eastAsia="方正正中黑简体"/>
          <w:sz w:val="24"/>
        </w:rPr>
        <w:t xml:space="preserve">◆ </w:t>
      </w:r>
      <w:r>
        <w:rPr>
          <w:rFonts w:hint="eastAsia" w:eastAsia="方正正中黑简体"/>
          <w:bCs/>
          <w:sz w:val="24"/>
        </w:rPr>
        <w:t>中亚经济研究</w:t>
      </w:r>
    </w:p>
    <w:p>
      <w:pPr>
        <w:tabs>
          <w:tab w:val="right" w:leader="dot" w:pos="9030"/>
        </w:tabs>
        <w:snapToGrid w:val="0"/>
        <w:spacing w:line="360" w:lineRule="auto"/>
        <w:rPr>
          <w:kern w:val="0"/>
          <w:szCs w:val="21"/>
        </w:rPr>
      </w:pPr>
      <w:r>
        <w:rPr>
          <w:rFonts w:hint="eastAsia"/>
          <w:kern w:val="0"/>
          <w:szCs w:val="21"/>
        </w:rPr>
        <w:t>经济是如何影响哈萨克斯坦整个历史的（一）</w:t>
      </w:r>
      <w:r>
        <w:rPr>
          <w:rFonts w:hint="eastAsia"/>
          <w:kern w:val="0"/>
          <w:szCs w:val="21"/>
        </w:rPr>
        <w:tab/>
      </w:r>
      <w:r>
        <w:rPr>
          <w:rFonts w:hint="eastAsia"/>
          <w:kern w:val="0"/>
          <w:szCs w:val="21"/>
        </w:rPr>
        <w:t>49</w:t>
      </w:r>
    </w:p>
    <w:p>
      <w:pPr>
        <w:tabs>
          <w:tab w:val="right" w:leader="dot" w:pos="9030"/>
        </w:tabs>
        <w:snapToGrid w:val="0"/>
        <w:spacing w:line="360" w:lineRule="auto"/>
        <w:rPr>
          <w:kern w:val="0"/>
          <w:szCs w:val="21"/>
        </w:rPr>
      </w:pPr>
      <w:r>
        <w:rPr>
          <w:rFonts w:hint="eastAsia"/>
          <w:kern w:val="0"/>
          <w:szCs w:val="21"/>
        </w:rPr>
        <w:t>吉尔吉斯斯坦如何提高外援的有效性</w:t>
      </w:r>
      <w:r>
        <w:rPr>
          <w:rFonts w:hint="eastAsia"/>
          <w:kern w:val="0"/>
          <w:szCs w:val="21"/>
        </w:rPr>
        <w:tab/>
      </w:r>
      <w:r>
        <w:rPr>
          <w:rFonts w:hint="eastAsia"/>
          <w:kern w:val="0"/>
          <w:szCs w:val="21"/>
        </w:rPr>
        <w:t>55</w:t>
      </w:r>
    </w:p>
    <w:p>
      <w:pPr>
        <w:tabs>
          <w:tab w:val="right" w:leader="dot" w:pos="9030"/>
        </w:tabs>
        <w:snapToGrid w:val="0"/>
        <w:spacing w:line="360" w:lineRule="auto"/>
        <w:rPr>
          <w:kern w:val="0"/>
          <w:szCs w:val="21"/>
        </w:rPr>
      </w:pPr>
      <w:r>
        <w:rPr>
          <w:rFonts w:hint="eastAsia"/>
          <w:kern w:val="0"/>
          <w:szCs w:val="21"/>
        </w:rPr>
        <w:t>伊斯兰金融的勃兴：中亚和俄罗斯的后殖民地市场建设</w:t>
      </w:r>
      <w:r>
        <w:rPr>
          <w:rFonts w:hint="eastAsia"/>
          <w:kern w:val="0"/>
          <w:szCs w:val="21"/>
        </w:rPr>
        <w:tab/>
      </w:r>
      <w:r>
        <w:rPr>
          <w:rFonts w:hint="eastAsia"/>
          <w:kern w:val="0"/>
          <w:szCs w:val="21"/>
        </w:rPr>
        <w:t>61</w:t>
      </w:r>
    </w:p>
    <w:p>
      <w:pPr>
        <w:tabs>
          <w:tab w:val="right" w:leader="dot" w:pos="9030"/>
        </w:tabs>
        <w:snapToGrid w:val="0"/>
        <w:spacing w:line="360" w:lineRule="auto"/>
        <w:rPr>
          <w:rFonts w:hint="eastAsia"/>
          <w:kern w:val="0"/>
          <w:szCs w:val="21"/>
          <w:lang w:val="zh-CN"/>
        </w:rPr>
      </w:pPr>
      <w:bookmarkStart w:id="0" w:name="_GoBack"/>
      <w:r>
        <w:rPr>
          <w:rFonts w:hint="eastAsia"/>
          <w:kern w:val="0"/>
          <w:szCs w:val="21"/>
        </w:rPr>
        <mc:AlternateContent>
          <mc:Choice Requires="wps">
            <w:drawing>
              <wp:anchor distT="0" distB="0" distL="114300" distR="114300" simplePos="0" relativeHeight="251708416" behindDoc="0" locked="0" layoutInCell="1" allowOverlap="1">
                <wp:simplePos x="0" y="0"/>
                <wp:positionH relativeFrom="column">
                  <wp:posOffset>-1905</wp:posOffset>
                </wp:positionH>
                <wp:positionV relativeFrom="paragraph">
                  <wp:posOffset>145415</wp:posOffset>
                </wp:positionV>
                <wp:extent cx="5760085" cy="0"/>
                <wp:effectExtent l="0" t="28575" r="5715" b="34925"/>
                <wp:wrapNone/>
                <wp:docPr id="52" name="直接连接符 52"/>
                <wp:cNvGraphicFramePr/>
                <a:graphic xmlns:a="http://schemas.openxmlformats.org/drawingml/2006/main">
                  <a:graphicData uri="http://schemas.microsoft.com/office/word/2010/wordprocessingShape">
                    <wps:wsp>
                      <wps:cNvSpPr/>
                      <wps:spPr>
                        <a:xfrm>
                          <a:off x="0" y="0"/>
                          <a:ext cx="5760085" cy="0"/>
                        </a:xfrm>
                        <a:prstGeom prst="line">
                          <a:avLst/>
                        </a:prstGeom>
                        <a:ln w="57150" cap="flat" cmpd="thinThick">
                          <a:solidFill>
                            <a:srgbClr val="000000"/>
                          </a:solidFill>
                          <a:prstDash val="solid"/>
                          <a:bevel/>
                          <a:headEnd type="none" w="med" len="med"/>
                          <a:tailEnd type="none" w="med" len="med"/>
                        </a:ln>
                      </wps:spPr>
                      <wps:bodyPr upright="0"/>
                    </wps:wsp>
                  </a:graphicData>
                </a:graphic>
              </wp:anchor>
            </w:drawing>
          </mc:Choice>
          <mc:Fallback>
            <w:pict>
              <v:line id="_x0000_s1026" o:spid="_x0000_s1026" o:spt="20" style="position:absolute;left:0pt;margin-left:-0.15pt;margin-top:11.45pt;height:0pt;width:453.55pt;z-index:251708416;mso-width-relative:page;mso-height-relative:page;" filled="f" stroked="t" coordsize="21600,21600" o:gfxdata="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uYBPLXAAAA&#10;BwEAAA8AAAAAAAAAAQAgAAAAIgAAAGRycy9kb3ducmV2LnhtbFBLAQIUABQAAAAIAIdO4kAelC6g&#10;5QEAAKkDAAAOAAAAAAAAAAEAIAAAACYBAABkcnMvZTJvRG9jLnhtbFBLBQYAAAAABgAGAFkBAAB9&#10;BQAAAAA=&#10;">
                <v:path arrowok="t"/>
                <v:fill on="f" focussize="0,0"/>
                <v:stroke weight="4.5pt" linestyle="thinThick" joinstyle="bevel"/>
                <v:imagedata o:title=""/>
                <o:lock v:ext="edit" grouping="f" rotation="f" text="f" aspectratio="f"/>
              </v:line>
            </w:pict>
          </mc:Fallback>
        </mc:AlternateContent>
      </w:r>
      <w:bookmarkEnd w:id="0"/>
    </w:p>
    <w:p>
      <w:pPr>
        <w:tabs>
          <w:tab w:val="right" w:leader="dot" w:pos="8610"/>
          <w:tab w:val="right" w:leader="dot" w:pos="8820"/>
          <w:tab w:val="right" w:leader="dot" w:pos="9030"/>
        </w:tabs>
        <w:snapToGrid w:val="0"/>
        <w:spacing w:line="360" w:lineRule="auto"/>
        <w:ind w:left="2165" w:hanging="2164" w:hangingChars="902"/>
        <w:rPr>
          <w:rFonts w:eastAsia="黑体"/>
          <w:sz w:val="24"/>
        </w:rPr>
      </w:pPr>
      <w:r>
        <w:rPr>
          <w:rFonts w:eastAsia="黑体"/>
          <w:sz w:val="24"/>
        </w:rPr>
        <w:t>内部交流</w:t>
      </w:r>
    </w:p>
    <w:p>
      <w:pPr>
        <w:tabs>
          <w:tab w:val="right" w:leader="dot" w:pos="8610"/>
          <w:tab w:val="right" w:leader="dot" w:pos="8820"/>
          <w:tab w:val="right" w:leader="dot" w:pos="9030"/>
        </w:tabs>
        <w:snapToGrid w:val="0"/>
        <w:spacing w:line="360" w:lineRule="auto"/>
        <w:rPr>
          <w:rFonts w:hint="eastAsia"/>
          <w:sz w:val="18"/>
          <w:szCs w:val="18"/>
        </w:rPr>
      </w:pPr>
    </w:p>
    <w:p>
      <w:pPr>
        <w:tabs>
          <w:tab w:val="right" w:leader="dot" w:pos="8610"/>
          <w:tab w:val="right" w:leader="dot" w:pos="8820"/>
          <w:tab w:val="right" w:leader="dot" w:pos="9030"/>
        </w:tabs>
        <w:snapToGrid w:val="0"/>
        <w:spacing w:line="360" w:lineRule="auto"/>
        <w:rPr>
          <w:rFonts w:hint="eastAsia"/>
          <w:sz w:val="18"/>
          <w:szCs w:val="18"/>
        </w:rPr>
      </w:pPr>
    </w:p>
    <w:p>
      <w:pPr>
        <w:tabs>
          <w:tab w:val="right" w:leader="dot" w:pos="8610"/>
          <w:tab w:val="right" w:leader="dot" w:pos="8820"/>
          <w:tab w:val="right" w:leader="dot" w:pos="9030"/>
        </w:tabs>
        <w:snapToGrid w:val="0"/>
        <w:spacing w:line="360" w:lineRule="auto"/>
        <w:rPr>
          <w:rFonts w:hint="eastAsia"/>
          <w:sz w:val="18"/>
          <w:szCs w:val="18"/>
        </w:rPr>
      </w:pPr>
    </w:p>
    <w:p>
      <w:pPr>
        <w:tabs>
          <w:tab w:val="right" w:leader="dot" w:pos="8610"/>
          <w:tab w:val="right" w:leader="dot" w:pos="8820"/>
          <w:tab w:val="right" w:leader="dot" w:pos="9030"/>
        </w:tabs>
        <w:snapToGrid w:val="0"/>
        <w:spacing w:line="360" w:lineRule="auto"/>
        <w:rPr>
          <w:rFonts w:hint="eastAsia"/>
          <w:sz w:val="18"/>
          <w:szCs w:val="18"/>
        </w:rPr>
      </w:pPr>
    </w:p>
    <w:p>
      <w:pPr>
        <w:tabs>
          <w:tab w:val="right" w:leader="dot" w:pos="8610"/>
          <w:tab w:val="right" w:leader="dot" w:pos="8820"/>
          <w:tab w:val="right" w:leader="dot" w:pos="9030"/>
        </w:tabs>
        <w:snapToGrid w:val="0"/>
        <w:spacing w:line="360" w:lineRule="auto"/>
        <w:rPr>
          <w:rFonts w:hint="eastAsia"/>
          <w:sz w:val="18"/>
          <w:szCs w:val="18"/>
        </w:rPr>
      </w:pPr>
    </w:p>
    <w:p>
      <w:pPr>
        <w:snapToGrid w:val="0"/>
        <w:spacing w:line="360" w:lineRule="auto"/>
        <w:jc w:val="right"/>
      </w:pPr>
      <w:r>
        <w:rPr>
          <w:rFonts w:ascii="宋体" w:hAnsi="宋体"/>
          <w:sz w:val="28"/>
          <w:szCs w:val="28"/>
        </w:rPr>
        <w:t>第</w:t>
      </w:r>
      <w:r>
        <w:rPr>
          <w:rFonts w:hint="eastAsia" w:ascii="宋体" w:hAnsi="宋体"/>
          <w:sz w:val="28"/>
          <w:szCs w:val="28"/>
        </w:rPr>
        <w:t>7</w:t>
      </w:r>
      <w:r>
        <w:rPr>
          <w:rFonts w:ascii="宋体" w:hAnsi="宋体"/>
          <w:sz w:val="28"/>
          <w:szCs w:val="28"/>
        </w:rPr>
        <w:t>卷（总第</w:t>
      </w:r>
      <w:r>
        <w:rPr>
          <w:rFonts w:hint="eastAsia" w:ascii="宋体" w:hAnsi="宋体"/>
          <w:sz w:val="28"/>
          <w:szCs w:val="28"/>
        </w:rPr>
        <w:t>23</w:t>
      </w:r>
      <w:r>
        <w:rPr>
          <w:rFonts w:ascii="宋体" w:hAnsi="宋体"/>
          <w:sz w:val="28"/>
          <w:szCs w:val="28"/>
        </w:rPr>
        <w:t>期）</w:t>
      </w:r>
    </w:p>
    <w:p>
      <w:pPr>
        <w:tabs>
          <w:tab w:val="right" w:leader="dot" w:pos="8610"/>
          <w:tab w:val="right" w:leader="dot" w:pos="8820"/>
          <w:tab w:val="right" w:leader="dot" w:pos="9030"/>
          <w:tab w:val="right" w:leader="dot" w:pos="9240"/>
        </w:tabs>
        <w:snapToGrid w:val="0"/>
        <w:spacing w:line="360" w:lineRule="auto"/>
        <w:jc w:val="right"/>
        <w:rPr>
          <w:rFonts w:hint="eastAsia"/>
          <w:sz w:val="28"/>
          <w:szCs w:val="28"/>
        </w:rPr>
      </w:pPr>
      <w:r>
        <w:rPr>
          <w:rFonts w:eastAsia="黑体"/>
          <w:kern w:val="28"/>
          <w:sz w:val="30"/>
          <w:szCs w:val="30"/>
        </w:rPr>
        <mc:AlternateContent>
          <mc:Choice Requires="wps">
            <w:drawing>
              <wp:anchor distT="0" distB="0" distL="114300" distR="114300" simplePos="0" relativeHeight="251710464" behindDoc="0" locked="0" layoutInCell="1" allowOverlap="1">
                <wp:simplePos x="0" y="0"/>
                <wp:positionH relativeFrom="column">
                  <wp:posOffset>-1270</wp:posOffset>
                </wp:positionH>
                <wp:positionV relativeFrom="paragraph">
                  <wp:posOffset>191770</wp:posOffset>
                </wp:positionV>
                <wp:extent cx="5760085" cy="0"/>
                <wp:effectExtent l="0" t="28575" r="5715" b="34925"/>
                <wp:wrapNone/>
                <wp:docPr id="48" name="直接连接符 48"/>
                <wp:cNvGraphicFramePr/>
                <a:graphic xmlns:a="http://schemas.openxmlformats.org/drawingml/2006/main">
                  <a:graphicData uri="http://schemas.microsoft.com/office/word/2010/wordprocessingShape">
                    <wps:wsp>
                      <wps:cNvSpPr/>
                      <wps:spPr>
                        <a:xfrm>
                          <a:off x="0" y="0"/>
                          <a:ext cx="5760085" cy="0"/>
                        </a:xfrm>
                        <a:prstGeom prst="line">
                          <a:avLst/>
                        </a:prstGeom>
                        <a:ln w="57150" cap="flat" cmpd="thickThin">
                          <a:solidFill>
                            <a:srgbClr val="000000"/>
                          </a:solidFill>
                          <a:prstDash val="solid"/>
                          <a:bevel/>
                          <a:headEnd type="none" w="med" len="med"/>
                          <a:tailEnd type="none" w="med" len="med"/>
                        </a:ln>
                      </wps:spPr>
                      <wps:bodyPr upright="0"/>
                    </wps:wsp>
                  </a:graphicData>
                </a:graphic>
              </wp:anchor>
            </w:drawing>
          </mc:Choice>
          <mc:Fallback>
            <w:pict>
              <v:line id="_x0000_s1026" o:spid="_x0000_s1026" o:spt="20" style="position:absolute;left:0pt;margin-left:-0.1pt;margin-top:15.1pt;height:0pt;width:453.55pt;z-index:251710464;mso-width-relative:page;mso-height-relative:page;" filled="f" stroked="t" coordsize="21600,21600" o:gfxdata="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GQGmXSAAAABwEAAA8A&#10;AAAAAAAAAQAgAAAAIgAAAGRycy9kb3ducmV2LnhtbFBLAQIUABQAAAAIAIdO4kB83Mys5AEAAKkD&#10;AAAOAAAAAAAAAAEAIAAAACEBAABkcnMvZTJvRG9jLnhtbFBLBQYAAAAABgAGAFkBAAB3BQAAAAA=&#10;">
                <v:path arrowok="t"/>
                <v:fill on="f" focussize="0,0"/>
                <v:stroke weight="4.5pt" linestyle="thickThin" joinstyle="bevel"/>
                <v:imagedata o:title=""/>
                <o:lock v:ext="edit" grouping="f" rotation="f" text="f" aspectratio="f"/>
              </v:line>
            </w:pict>
          </mc:Fallback>
        </mc:AlternateContent>
      </w:r>
      <w:r>
        <w:rPr>
          <w:rFonts w:hint="eastAsia" w:hAnsi="Calibri"/>
          <w:sz w:val="72"/>
          <w:szCs w:val="72"/>
        </w:rPr>
        <w:t xml:space="preserve"> </w:t>
      </w:r>
      <w:r>
        <w:rPr>
          <w:rFonts w:hint="eastAsia" w:hAnsi="Calibri"/>
          <w:sz w:val="28"/>
          <w:szCs w:val="28"/>
        </w:rPr>
        <w:t xml:space="preserve"> </w:t>
      </w:r>
    </w:p>
    <w:p>
      <w:pPr>
        <w:tabs>
          <w:tab w:val="right" w:leader="dot" w:pos="8610"/>
          <w:tab w:val="right" w:leader="dot" w:pos="8820"/>
          <w:tab w:val="right" w:leader="dot" w:pos="9030"/>
        </w:tabs>
        <w:snapToGrid w:val="0"/>
        <w:spacing w:line="360" w:lineRule="auto"/>
        <w:rPr>
          <w:rFonts w:eastAsia="方正正中黑简体"/>
          <w:sz w:val="28"/>
          <w:szCs w:val="28"/>
        </w:rPr>
      </w:pPr>
    </w:p>
    <w:p>
      <w:pPr>
        <w:tabs>
          <w:tab w:val="right" w:leader="dot" w:pos="8610"/>
          <w:tab w:val="right" w:leader="dot" w:pos="8820"/>
          <w:tab w:val="right" w:leader="dot" w:pos="9030"/>
        </w:tabs>
        <w:snapToGrid w:val="0"/>
        <w:spacing w:line="360" w:lineRule="auto"/>
        <w:rPr>
          <w:rFonts w:hint="eastAsia" w:eastAsia="方正正中黑简体"/>
          <w:bCs/>
          <w:sz w:val="24"/>
        </w:rPr>
      </w:pPr>
      <w:r>
        <w:rPr>
          <w:rFonts w:hint="eastAsia" w:ascii="方正正中黑简体" w:eastAsia="方正正中黑简体"/>
          <w:sz w:val="24"/>
        </w:rPr>
        <w:t xml:space="preserve">◆ </w:t>
      </w:r>
      <w:r>
        <w:rPr>
          <w:rFonts w:hint="eastAsia" w:eastAsia="方正正中黑简体"/>
          <w:bCs/>
          <w:sz w:val="24"/>
        </w:rPr>
        <w:t>中亚青年问题研究</w:t>
      </w:r>
    </w:p>
    <w:p>
      <w:pPr>
        <w:tabs>
          <w:tab w:val="right" w:leader="dot" w:pos="9030"/>
        </w:tabs>
        <w:snapToGrid w:val="0"/>
        <w:spacing w:line="360" w:lineRule="auto"/>
        <w:rPr>
          <w:kern w:val="0"/>
          <w:szCs w:val="21"/>
        </w:rPr>
      </w:pPr>
      <w:r>
        <w:rPr>
          <w:rFonts w:hint="eastAsia"/>
          <w:kern w:val="0"/>
          <w:szCs w:val="21"/>
        </w:rPr>
        <w:t>纳扎尔巴耶夫时代哈萨克斯坦讲俄语年轻人的话语：苏维埃的</w:t>
      </w:r>
      <w:r>
        <w:rPr>
          <w:kern w:val="0"/>
          <w:szCs w:val="21"/>
        </w:rPr>
        <w:t>影响</w:t>
      </w:r>
      <w:r>
        <w:rPr>
          <w:rFonts w:hint="eastAsia"/>
          <w:kern w:val="0"/>
          <w:szCs w:val="21"/>
        </w:rPr>
        <w:t>与对民族建构的回应</w:t>
      </w:r>
      <w:r>
        <w:rPr>
          <w:rFonts w:hint="eastAsia"/>
          <w:kern w:val="0"/>
          <w:szCs w:val="21"/>
        </w:rPr>
        <w:tab/>
      </w:r>
      <w:r>
        <w:rPr>
          <w:rFonts w:hint="eastAsia"/>
          <w:kern w:val="0"/>
          <w:szCs w:val="21"/>
        </w:rPr>
        <w:t>71</w:t>
      </w:r>
    </w:p>
    <w:p>
      <w:pPr>
        <w:tabs>
          <w:tab w:val="right" w:leader="dot" w:pos="9030"/>
        </w:tabs>
        <w:snapToGrid w:val="0"/>
        <w:spacing w:line="360" w:lineRule="auto"/>
        <w:rPr>
          <w:kern w:val="0"/>
          <w:szCs w:val="21"/>
        </w:rPr>
      </w:pPr>
      <w:r>
        <w:rPr>
          <w:rFonts w:hint="eastAsia"/>
          <w:kern w:val="0"/>
          <w:szCs w:val="21"/>
        </w:rPr>
        <w:t>社交媒体批评性信息传播对哈萨克斯坦大学生政治信任和抗议行为的影响</w:t>
      </w:r>
      <w:r>
        <w:rPr>
          <w:rFonts w:hint="eastAsia"/>
          <w:kern w:val="0"/>
          <w:szCs w:val="21"/>
        </w:rPr>
        <w:tab/>
      </w:r>
      <w:r>
        <w:rPr>
          <w:rFonts w:hint="eastAsia"/>
          <w:kern w:val="0"/>
          <w:szCs w:val="21"/>
        </w:rPr>
        <w:t>85</w:t>
      </w:r>
    </w:p>
    <w:p>
      <w:pPr>
        <w:tabs>
          <w:tab w:val="right" w:leader="dot" w:pos="8610"/>
          <w:tab w:val="right" w:leader="dot" w:pos="8820"/>
          <w:tab w:val="right" w:leader="dot" w:pos="9030"/>
        </w:tabs>
        <w:snapToGrid w:val="0"/>
        <w:spacing w:line="360" w:lineRule="auto"/>
        <w:rPr>
          <w:rFonts w:hint="eastAsia" w:ascii="方正正中黑简体" w:eastAsia="方正正中黑简体"/>
          <w:sz w:val="24"/>
        </w:rPr>
      </w:pPr>
      <w:r>
        <w:rPr>
          <w:rFonts w:hint="eastAsia"/>
          <w:kern w:val="0"/>
          <w:szCs w:val="21"/>
        </w:rPr>
        <w:drawing>
          <wp:anchor distT="0" distB="0" distL="114300" distR="114300" simplePos="0" relativeHeight="251713536" behindDoc="1" locked="0" layoutInCell="1" allowOverlap="1">
            <wp:simplePos x="0" y="0"/>
            <wp:positionH relativeFrom="column">
              <wp:posOffset>-4445</wp:posOffset>
            </wp:positionH>
            <wp:positionV relativeFrom="paragraph">
              <wp:posOffset>78740</wp:posOffset>
            </wp:positionV>
            <wp:extent cx="5760085" cy="0"/>
            <wp:effectExtent l="0" t="0" r="0" b="0"/>
            <wp:wrapNone/>
            <wp:docPr id="53"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24"/>
                    <pic:cNvPicPr>
                      <a:picLocks noChangeAspect="1"/>
                    </pic:cNvPicPr>
                  </pic:nvPicPr>
                  <pic:blipFill>
                    <a:blip r:embed="rId11"/>
                    <a:stretch>
                      <a:fillRect/>
                    </a:stretch>
                  </pic:blipFill>
                  <pic:spPr>
                    <a:xfrm>
                      <a:off x="0" y="0"/>
                      <a:ext cx="5760085" cy="0"/>
                    </a:xfrm>
                    <a:prstGeom prst="rect">
                      <a:avLst/>
                    </a:prstGeom>
                    <a:noFill/>
                    <a:ln w="3175" cap="flat" cmpd="sng">
                      <a:solidFill>
                        <a:srgbClr val="000000"/>
                      </a:solidFill>
                      <a:prstDash val="solid"/>
                      <a:miter/>
                      <a:headEnd type="none" w="med" len="med"/>
                      <a:tailEnd type="none" w="med" len="med"/>
                    </a:ln>
                  </pic:spPr>
                </pic:pic>
              </a:graphicData>
            </a:graphic>
          </wp:anchor>
        </w:drawing>
      </w:r>
    </w:p>
    <w:p>
      <w:pPr>
        <w:tabs>
          <w:tab w:val="right" w:leader="dot" w:pos="8610"/>
          <w:tab w:val="right" w:leader="dot" w:pos="8820"/>
          <w:tab w:val="right" w:leader="dot" w:pos="9030"/>
        </w:tabs>
        <w:snapToGrid w:val="0"/>
        <w:spacing w:line="360" w:lineRule="auto"/>
        <w:rPr>
          <w:rFonts w:hint="eastAsia" w:eastAsia="方正正中黑简体"/>
          <w:bCs/>
          <w:sz w:val="24"/>
        </w:rPr>
      </w:pPr>
      <w:r>
        <w:rPr>
          <w:rFonts w:hint="eastAsia" w:ascii="方正正中黑简体" w:eastAsia="方正正中黑简体"/>
          <w:sz w:val="24"/>
        </w:rPr>
        <w:t xml:space="preserve">◆ </w:t>
      </w:r>
      <w:r>
        <w:rPr>
          <w:rFonts w:hint="eastAsia" w:eastAsia="方正正中黑简体"/>
          <w:bCs/>
          <w:sz w:val="24"/>
        </w:rPr>
        <w:t>中亚语言文学研究</w:t>
      </w:r>
    </w:p>
    <w:p>
      <w:pPr>
        <w:tabs>
          <w:tab w:val="right" w:leader="dot" w:pos="9030"/>
        </w:tabs>
        <w:snapToGrid w:val="0"/>
        <w:spacing w:line="360" w:lineRule="auto"/>
        <w:rPr>
          <w:kern w:val="0"/>
          <w:szCs w:val="21"/>
        </w:rPr>
      </w:pPr>
      <w:r>
        <w:rPr>
          <w:rFonts w:hint="eastAsia"/>
          <w:kern w:val="0"/>
          <w:szCs w:val="21"/>
        </w:rPr>
        <w:t>俄语在中亚各国的地位</w:t>
      </w:r>
      <w:r>
        <w:rPr>
          <w:rFonts w:hint="eastAsia"/>
          <w:kern w:val="0"/>
          <w:szCs w:val="21"/>
        </w:rPr>
        <w:tab/>
      </w:r>
      <w:r>
        <w:rPr>
          <w:rFonts w:hint="eastAsia"/>
          <w:kern w:val="0"/>
          <w:szCs w:val="21"/>
        </w:rPr>
        <w:t>100</w:t>
      </w:r>
    </w:p>
    <w:p>
      <w:pPr>
        <w:tabs>
          <w:tab w:val="right" w:leader="dot" w:pos="9030"/>
        </w:tabs>
        <w:snapToGrid w:val="0"/>
        <w:spacing w:line="360" w:lineRule="auto"/>
        <w:rPr>
          <w:bCs/>
          <w:kern w:val="0"/>
          <w:szCs w:val="21"/>
        </w:rPr>
      </w:pPr>
      <w:r>
        <w:rPr>
          <w:rFonts w:hint="eastAsia"/>
          <w:bCs/>
          <w:kern w:val="0"/>
          <w:szCs w:val="21"/>
        </w:rPr>
        <w:t>英语世界中亚五国文学研究：独立后十年的大转型时期</w:t>
      </w:r>
      <w:r>
        <w:rPr>
          <w:rFonts w:hint="eastAsia"/>
          <w:bCs/>
          <w:kern w:val="0"/>
          <w:szCs w:val="21"/>
        </w:rPr>
        <w:tab/>
      </w:r>
      <w:r>
        <w:rPr>
          <w:rFonts w:hint="eastAsia"/>
          <w:bCs/>
          <w:kern w:val="0"/>
          <w:szCs w:val="21"/>
        </w:rPr>
        <w:t>105</w:t>
      </w:r>
    </w:p>
    <w:p>
      <w:pPr>
        <w:widowControl/>
        <w:jc w:val="left"/>
        <w:rPr>
          <w:rFonts w:hint="eastAsia"/>
          <w:lang w:val="ru-RU"/>
        </w:rPr>
      </w:pPr>
    </w:p>
    <w:p>
      <w:pPr>
        <w:widowControl/>
        <w:jc w:val="left"/>
        <w:rPr>
          <w:rFonts w:hint="eastAsia"/>
          <w:lang w:val="ru-RU"/>
        </w:rPr>
      </w:pPr>
    </w:p>
    <w:p>
      <w:pPr>
        <w:widowControl/>
        <w:jc w:val="left"/>
        <w:rPr>
          <w:rFonts w:hint="eastAsia"/>
          <w:lang w:val="ru-RU"/>
        </w:rPr>
      </w:pPr>
    </w:p>
    <w:p>
      <w:pPr>
        <w:widowControl/>
        <w:jc w:val="left"/>
        <w:rPr>
          <w:rFonts w:hint="eastAsia"/>
          <w:lang w:val="ru-RU"/>
        </w:rPr>
      </w:pPr>
    </w:p>
    <w:p>
      <w:pPr>
        <w:widowControl/>
        <w:jc w:val="left"/>
        <w:rPr>
          <w:rFonts w:hint="eastAsia"/>
          <w:lang w:val="ru-RU"/>
        </w:rPr>
      </w:pPr>
    </w:p>
    <w:p>
      <w:pPr>
        <w:widowControl/>
        <w:jc w:val="left"/>
        <w:rPr>
          <w:rFonts w:hint="eastAsia"/>
          <w:lang w:val="ru-RU"/>
        </w:rPr>
      </w:pPr>
    </w:p>
    <w:p>
      <w:pPr>
        <w:widowControl/>
        <w:jc w:val="left"/>
        <w:rPr>
          <w:rFonts w:hint="eastAsia"/>
          <w:lang w:val="ru-RU"/>
        </w:rPr>
      </w:pPr>
    </w:p>
    <w:p>
      <w:pPr>
        <w:widowControl/>
        <w:jc w:val="left"/>
        <w:rPr>
          <w:rFonts w:hint="eastAsia"/>
          <w:lang w:val="ru-RU"/>
        </w:rPr>
      </w:pPr>
    </w:p>
    <w:p>
      <w:pPr>
        <w:widowControl/>
        <w:jc w:val="left"/>
        <w:rPr>
          <w:rFonts w:hint="eastAsia"/>
          <w:lang w:val="ru-RU"/>
        </w:rPr>
      </w:pPr>
    </w:p>
    <w:p>
      <w:pPr>
        <w:widowControl/>
        <w:jc w:val="left"/>
        <w:rPr>
          <w:rFonts w:hint="eastAsia"/>
          <w:lang w:val="ru-RU"/>
        </w:rPr>
      </w:pPr>
    </w:p>
    <w:p>
      <w:pPr>
        <w:widowControl/>
        <w:jc w:val="left"/>
        <w:rPr>
          <w:rFonts w:hint="eastAsia"/>
          <w:lang w:val="ru-RU"/>
        </w:rPr>
      </w:pPr>
    </w:p>
    <w:p>
      <w:pPr>
        <w:widowControl/>
        <w:jc w:val="left"/>
        <w:rPr>
          <w:rFonts w:hint="eastAsia"/>
          <w:lang w:val="ru-RU"/>
        </w:rPr>
      </w:pPr>
    </w:p>
    <w:p>
      <w:pPr>
        <w:widowControl/>
        <w:jc w:val="left"/>
        <w:rPr>
          <w:rFonts w:hint="eastAsia"/>
          <w:lang w:val="ru-RU"/>
        </w:rPr>
      </w:pPr>
    </w:p>
    <w:p>
      <w:pPr>
        <w:widowControl/>
        <w:jc w:val="left"/>
        <w:rPr>
          <w:rFonts w:hint="eastAsia"/>
          <w:lang w:val="ru-RU"/>
        </w:rPr>
      </w:pPr>
    </w:p>
    <w:p>
      <w:pPr>
        <w:widowControl/>
        <w:jc w:val="left"/>
        <w:rPr>
          <w:rFonts w:hint="eastAsia"/>
          <w:lang w:val="ru-RU"/>
        </w:rPr>
      </w:pPr>
    </w:p>
    <w:p>
      <w:pPr>
        <w:widowControl/>
        <w:jc w:val="left"/>
        <w:rPr>
          <w:rFonts w:hint="eastAsia"/>
          <w:lang w:val="ru-RU"/>
        </w:rPr>
      </w:pPr>
    </w:p>
    <w:p>
      <w:pPr>
        <w:widowControl/>
        <w:jc w:val="left"/>
        <w:rPr>
          <w:rFonts w:hint="eastAsia"/>
          <w:lang w:val="ru-RU"/>
        </w:rPr>
      </w:pPr>
    </w:p>
    <w:p>
      <w:pPr>
        <w:widowControl/>
        <w:jc w:val="left"/>
        <w:rPr>
          <w:rFonts w:hint="eastAsia"/>
          <w:lang w:val="ru-RU"/>
        </w:rPr>
      </w:pPr>
    </w:p>
    <w:p>
      <w:pPr>
        <w:widowControl/>
        <w:jc w:val="left"/>
        <w:rPr>
          <w:rFonts w:hint="eastAsia"/>
          <w:lang w:val="ru-RU"/>
        </w:rPr>
      </w:pPr>
    </w:p>
    <w:p>
      <w:pPr>
        <w:widowControl/>
        <w:jc w:val="left"/>
        <w:rPr>
          <w:rFonts w:hint="eastAsia"/>
          <w:lang w:val="ru-RU"/>
        </w:rPr>
      </w:pPr>
    </w:p>
    <w:p>
      <w:pPr>
        <w:widowControl/>
        <w:jc w:val="left"/>
        <w:rPr>
          <w:rFonts w:hint="eastAsia"/>
          <w:lang w:val="ru-RU"/>
        </w:rPr>
      </w:pPr>
    </w:p>
    <w:p>
      <w:pPr>
        <w:widowControl/>
        <w:jc w:val="left"/>
        <w:rPr>
          <w:rFonts w:hint="eastAsia"/>
          <w:lang w:val="ru-RU"/>
        </w:rPr>
      </w:pPr>
    </w:p>
    <w:p>
      <w:pPr>
        <w:widowControl/>
        <w:jc w:val="left"/>
        <w:rPr>
          <w:rFonts w:hint="eastAsia"/>
          <w:lang w:val="ru-RU"/>
        </w:rPr>
      </w:pPr>
    </w:p>
    <w:p>
      <w:pPr>
        <w:widowControl/>
        <w:jc w:val="left"/>
        <w:rPr>
          <w:rFonts w:hint="eastAsia"/>
          <w:lang w:val="ru-RU"/>
        </w:rPr>
      </w:pPr>
    </w:p>
    <w:p>
      <w:pPr>
        <w:widowControl/>
        <w:jc w:val="left"/>
        <w:rPr>
          <w:rFonts w:hint="eastAsia"/>
          <w:lang w:val="ru-RU"/>
        </w:rPr>
      </w:pPr>
    </w:p>
    <w:p>
      <w:pPr>
        <w:widowControl/>
        <w:jc w:val="left"/>
        <w:rPr>
          <w:rFonts w:hint="eastAsia"/>
          <w:lang w:val="ru-RU"/>
        </w:rPr>
      </w:pPr>
      <w:r>
        <w:rPr>
          <w:rFonts w:hint="eastAsia" w:eastAsia="方正正中黑简体"/>
          <w:bCs/>
          <w:sz w:val="24"/>
        </w:rPr>
        <mc:AlternateContent>
          <mc:Choice Requires="wps">
            <w:drawing>
              <wp:anchor distT="0" distB="0" distL="114300" distR="114300" simplePos="0" relativeHeight="251709440" behindDoc="0" locked="0" layoutInCell="1" allowOverlap="1">
                <wp:simplePos x="0" y="0"/>
                <wp:positionH relativeFrom="column">
                  <wp:posOffset>0</wp:posOffset>
                </wp:positionH>
                <wp:positionV relativeFrom="paragraph">
                  <wp:posOffset>27305</wp:posOffset>
                </wp:positionV>
                <wp:extent cx="5760085" cy="0"/>
                <wp:effectExtent l="0" t="28575" r="5715" b="34925"/>
                <wp:wrapNone/>
                <wp:docPr id="49" name="直接连接符 49"/>
                <wp:cNvGraphicFramePr/>
                <a:graphic xmlns:a="http://schemas.openxmlformats.org/drawingml/2006/main">
                  <a:graphicData uri="http://schemas.microsoft.com/office/word/2010/wordprocessingShape">
                    <wps:wsp>
                      <wps:cNvSpPr/>
                      <wps:spPr>
                        <a:xfrm>
                          <a:off x="0" y="0"/>
                          <a:ext cx="5760085" cy="0"/>
                        </a:xfrm>
                        <a:prstGeom prst="line">
                          <a:avLst/>
                        </a:prstGeom>
                        <a:ln w="57150" cap="flat" cmpd="thinThick">
                          <a:solidFill>
                            <a:srgbClr val="000000"/>
                          </a:solidFill>
                          <a:prstDash val="solid"/>
                          <a:bevel/>
                          <a:headEnd type="none" w="med" len="med"/>
                          <a:tailEnd type="none" w="med" len="med"/>
                        </a:ln>
                      </wps:spPr>
                      <wps:bodyPr upright="0"/>
                    </wps:wsp>
                  </a:graphicData>
                </a:graphic>
              </wp:anchor>
            </w:drawing>
          </mc:Choice>
          <mc:Fallback>
            <w:pict>
              <v:line id="_x0000_s1026" o:spid="_x0000_s1026" o:spt="20" style="position:absolute;left:0pt;margin-left:0pt;margin-top:2.15pt;height:0pt;width:453.55pt;z-index:251709440;mso-width-relative:page;mso-height-relative:page;" filled="f" stroked="t" coordsize="21600,21600" o:gfxdata="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AIXe7UAAAABAEA&#10;AA8AAAAAAAAAAQAgAAAAIgAAAGRycy9kb3ducmV2LnhtbFBLAQIUABQAAAAIAIdO4kCm2VHx5QEA&#10;AKkDAAAOAAAAAAAAAAEAIAAAACMBAABkcnMvZTJvRG9jLnhtbFBLBQYAAAAABgAGAFkBAAB6BQAA&#10;AAA=&#10;">
                <v:path arrowok="t"/>
                <v:fill on="f" focussize="0,0"/>
                <v:stroke weight="4.5pt" linestyle="thinThick" joinstyle="bevel"/>
                <v:imagedata o:title=""/>
                <o:lock v:ext="edit" grouping="f" rotation="f" text="f" aspectratio="f"/>
              </v:line>
            </w:pict>
          </mc:Fallback>
        </mc:AlternateContent>
      </w:r>
    </w:p>
    <w:p>
      <w:pPr>
        <w:snapToGrid w:val="0"/>
        <w:spacing w:line="336" w:lineRule="auto"/>
        <w:jc w:val="center"/>
        <w:rPr>
          <w:szCs w:val="22"/>
        </w:rPr>
      </w:pPr>
      <w:r>
        <w:rPr>
          <w:rFonts w:hAnsi="Calibri"/>
          <w:szCs w:val="22"/>
        </w:rPr>
        <w:t>执行主编：凌建侯</w:t>
      </w:r>
      <w:r>
        <w:rPr>
          <w:szCs w:val="22"/>
        </w:rPr>
        <w:t xml:space="preserve">                                   </w:t>
      </w:r>
      <w:r>
        <w:rPr>
          <w:rFonts w:hAnsi="Calibri"/>
          <w:szCs w:val="22"/>
        </w:rPr>
        <w:t>校</w:t>
      </w:r>
      <w:r>
        <w:rPr>
          <w:szCs w:val="22"/>
        </w:rPr>
        <w:t xml:space="preserve">    </w:t>
      </w:r>
      <w:r>
        <w:rPr>
          <w:rFonts w:hAnsi="Calibri"/>
          <w:szCs w:val="22"/>
        </w:rPr>
        <w:t>对：</w:t>
      </w:r>
      <w:r>
        <w:rPr>
          <w:rFonts w:hint="eastAsia" w:hAnsi="Calibri"/>
          <w:szCs w:val="22"/>
        </w:rPr>
        <w:t>张凌燕</w:t>
      </w:r>
      <w:r>
        <w:rPr>
          <w:rFonts w:hAnsi="Calibri"/>
          <w:szCs w:val="22"/>
        </w:rPr>
        <w:t>、</w:t>
      </w:r>
      <w:r>
        <w:rPr>
          <w:rFonts w:hint="eastAsia" w:hAnsi="Calibri"/>
          <w:szCs w:val="22"/>
        </w:rPr>
        <w:t>肖楚舟</w:t>
      </w:r>
    </w:p>
    <w:p>
      <w:pPr>
        <w:snapToGrid w:val="0"/>
        <w:spacing w:line="336" w:lineRule="auto"/>
        <w:jc w:val="center"/>
        <w:rPr>
          <w:rFonts w:hint="eastAsia"/>
        </w:rPr>
        <w:sectPr>
          <w:headerReference r:id="rId5" w:type="first"/>
          <w:footerReference r:id="rId8" w:type="first"/>
          <w:headerReference r:id="rId3" w:type="default"/>
          <w:footerReference r:id="rId6" w:type="default"/>
          <w:headerReference r:id="rId4" w:type="even"/>
          <w:footerReference r:id="rId7" w:type="even"/>
          <w:footnotePr>
            <w:numFmt w:val="chicago"/>
            <w:numRestart w:val="eachPage"/>
          </w:footnotePr>
          <w:pgSz w:w="11905" w:h="16838"/>
          <w:pgMar w:top="1701" w:right="1418" w:bottom="1418" w:left="1418" w:header="1701" w:footer="1134" w:gutter="0"/>
          <w:cols w:space="720" w:num="1"/>
          <w:docGrid w:linePitch="360" w:charSpace="0"/>
        </w:sectPr>
      </w:pPr>
      <w:r>
        <w:rPr>
          <w:rFonts w:hAnsi="Calibri"/>
          <w:szCs w:val="22"/>
        </w:rPr>
        <w:t>执行编辑：</w:t>
      </w:r>
      <w:r>
        <w:rPr>
          <w:rFonts w:hint="eastAsia" w:hAnsi="Calibri"/>
          <w:szCs w:val="22"/>
        </w:rPr>
        <w:t>张凌燕</w:t>
      </w:r>
      <w:r>
        <w:rPr>
          <w:szCs w:val="22"/>
        </w:rPr>
        <w:t xml:space="preserve">                                   </w:t>
      </w:r>
      <w:r>
        <w:rPr>
          <w:rFonts w:hAnsi="Calibri"/>
          <w:szCs w:val="22"/>
        </w:rPr>
        <w:t>外文译校：</w:t>
      </w:r>
      <w:r>
        <w:rPr>
          <w:rFonts w:hint="eastAsia" w:hAnsi="Calibri"/>
          <w:szCs w:val="22"/>
        </w:rPr>
        <w:t>张凌燕</w:t>
      </w:r>
      <w:r>
        <w:rPr>
          <w:rFonts w:hAnsi="Calibri"/>
          <w:szCs w:val="22"/>
        </w:rPr>
        <w:t>、凌建侯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黑简体">
    <w:altName w:val="黑体"/>
    <w:panose1 w:val="02010601030101010101"/>
    <w:charset w:val="86"/>
    <w:family w:val="auto"/>
    <w:pitch w:val="default"/>
    <w:sig w:usb0="00000000" w:usb1="00000000" w:usb2="00000010" w:usb3="00000000" w:csb0="00040000" w:csb1="00000000"/>
  </w:font>
  <w:font w:name="方正正中黑简体">
    <w:altName w:val="黑体"/>
    <w:panose1 w:val="02000000000000000000"/>
    <w:charset w:val="86"/>
    <w:family w:val="auto"/>
    <w:pitch w:val="default"/>
    <w:sig w:usb0="00000000" w:usb1="00000000" w:usb2="00000010" w:usb3="00000000" w:csb0="00040000" w:csb1="00000000"/>
  </w:font>
  <w:font w:name="MS Mincho">
    <w:altName w:val="MS UI Gothic"/>
    <w:panose1 w:val="02020609040205080304"/>
    <w:charset w:val="80"/>
    <w:family w:val="modern"/>
    <w:pitch w:val="default"/>
    <w:sig w:usb0="00000000" w:usb1="00000000" w:usb2="00000012" w:usb3="00000000" w:csb0="4002009F" w:csb1="DFD70000"/>
  </w:font>
  <w:font w:name="MS UI 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snapToGrid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chicago"/>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C86515"/>
    <w:rsid w:val="0FE65950"/>
    <w:rsid w:val="138B64EF"/>
    <w:rsid w:val="16C86515"/>
    <w:rsid w:val="512454AF"/>
    <w:rsid w:val="5EF83DF3"/>
    <w:rsid w:val="730C219A"/>
    <w:rsid w:val="767D7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2020-08-25T02:57:00Z</dcterms:created>
  <dc:creator>buling</dc:creator>
  <cp:lastModifiedBy>buling</cp:lastModifiedBy>
  <dcterms:modified xsi:type="dcterms:W3CDTF">2020-08-25T03:04:11Z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