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35" w:rsidRDefault="008E7235"/>
    <w:p w:rsidR="008E7235" w:rsidRDefault="000634CD">
      <w:pPr>
        <w:widowControl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235" w:rsidRDefault="008E7235">
      <w:pPr>
        <w:rPr>
          <w:rFonts w:ascii="Times New Roman" w:hAnsi="Times New Roman"/>
        </w:rPr>
      </w:pPr>
    </w:p>
    <w:p w:rsidR="008E7235" w:rsidRDefault="008E7235">
      <w:pPr>
        <w:rPr>
          <w:rFonts w:ascii="Times New Roman" w:hAnsi="Times New Roman"/>
        </w:rPr>
      </w:pPr>
    </w:p>
    <w:p w:rsidR="008E7235" w:rsidRDefault="008E7235">
      <w:pPr>
        <w:rPr>
          <w:rFonts w:ascii="Times New Roman" w:hAnsi="Times New Roman"/>
        </w:rPr>
      </w:pPr>
    </w:p>
    <w:p w:rsidR="008E7235" w:rsidRDefault="008E7235">
      <w:pPr>
        <w:jc w:val="center"/>
        <w:rPr>
          <w:rFonts w:ascii="Times New Roman" w:eastAsia="方正大黑简体" w:hAnsi="Times New Roman"/>
          <w:sz w:val="72"/>
          <w:szCs w:val="72"/>
        </w:rPr>
      </w:pPr>
    </w:p>
    <w:p w:rsidR="008E7235" w:rsidRDefault="000634CD">
      <w:pPr>
        <w:jc w:val="center"/>
        <w:rPr>
          <w:rFonts w:ascii="Times New Roman" w:eastAsia="方正大黑简体" w:hAnsi="Times New Roman"/>
          <w:sz w:val="72"/>
          <w:szCs w:val="72"/>
        </w:rPr>
      </w:pPr>
      <w:r>
        <w:rPr>
          <w:rFonts w:ascii="Times New Roman" w:eastAsia="方正大黑简体" w:hAnsi="Times New Roman"/>
          <w:sz w:val="72"/>
          <w:szCs w:val="72"/>
        </w:rPr>
        <w:t>中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亚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速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递</w:t>
      </w:r>
    </w:p>
    <w:p w:rsidR="008E7235" w:rsidRDefault="008E7235">
      <w:pPr>
        <w:jc w:val="center"/>
        <w:rPr>
          <w:rFonts w:ascii="Times New Roman" w:hAnsi="Times New Roman"/>
          <w:sz w:val="10"/>
          <w:szCs w:val="10"/>
        </w:rPr>
      </w:pPr>
    </w:p>
    <w:p w:rsidR="008E7235" w:rsidRDefault="000634C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《丝绸之路经济带与中亚研究》副刊</w:t>
      </w:r>
    </w:p>
    <w:p w:rsidR="008E7235" w:rsidRDefault="000634CD">
      <w:pPr>
        <w:snapToGrid w:val="0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</w:t>
      </w:r>
    </w:p>
    <w:p w:rsidR="008E7235" w:rsidRDefault="000634CD">
      <w:pPr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半月刊</w:t>
      </w:r>
      <w:r>
        <w:rPr>
          <w:rFonts w:ascii="宋体" w:hAnsi="宋体" w:cs="宋体" w:hint="eastAsia"/>
          <w:sz w:val="32"/>
          <w:szCs w:val="32"/>
        </w:rPr>
        <w:t>·</w:t>
      </w:r>
      <w:r>
        <w:rPr>
          <w:rFonts w:ascii="Times New Roman" w:hAnsi="Times New Roman"/>
          <w:sz w:val="32"/>
          <w:szCs w:val="32"/>
        </w:rPr>
        <w:t>2010</w:t>
      </w:r>
      <w:r>
        <w:rPr>
          <w:rFonts w:ascii="Times New Roman" w:hAnsi="Times New Roman"/>
          <w:sz w:val="32"/>
          <w:szCs w:val="32"/>
        </w:rPr>
        <w:t>年创刊</w:t>
      </w:r>
    </w:p>
    <w:p w:rsidR="008E7235" w:rsidRDefault="000634CD">
      <w:pPr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第</w:t>
      </w:r>
      <w:r>
        <w:rPr>
          <w:rFonts w:ascii="Times New Roman" w:hAnsi="Times New Roman" w:hint="eastAsia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卷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第</w:t>
      </w:r>
      <w:r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>期</w:t>
      </w:r>
      <w:r>
        <w:rPr>
          <w:rFonts w:ascii="Times New Roman" w:hAnsi="Times New Roman"/>
          <w:sz w:val="32"/>
          <w:szCs w:val="32"/>
        </w:rPr>
        <w:t xml:space="preserve">   202</w:t>
      </w:r>
      <w:r>
        <w:rPr>
          <w:rFonts w:ascii="Times New Roman" w:hAnsi="Times New Roman" w:hint="eastAsia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  <w:lang w:val="ru-RU"/>
        </w:rPr>
        <w:t>5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  <w:lang w:val="ru-RU"/>
        </w:rPr>
        <w:t>30</w:t>
      </w:r>
      <w:r>
        <w:rPr>
          <w:rFonts w:ascii="Times New Roman" w:hAnsi="Times New Roman"/>
          <w:sz w:val="32"/>
          <w:szCs w:val="32"/>
        </w:rPr>
        <w:t>日</w:t>
      </w:r>
    </w:p>
    <w:p w:rsidR="008E7235" w:rsidRDefault="008E7235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/>
        </w:rPr>
      </w:pPr>
    </w:p>
    <w:p w:rsidR="008E7235" w:rsidRDefault="008E7235">
      <w:pPr>
        <w:snapToGrid w:val="0"/>
        <w:spacing w:line="300" w:lineRule="auto"/>
        <w:ind w:firstLineChars="1450" w:firstLine="3045"/>
        <w:jc w:val="center"/>
        <w:rPr>
          <w:rFonts w:ascii="Times New Roman" w:hAnsi="Times New Roman"/>
        </w:rPr>
      </w:pPr>
    </w:p>
    <w:p w:rsidR="008E7235" w:rsidRDefault="000634CD">
      <w:pPr>
        <w:snapToGrid w:val="0"/>
        <w:spacing w:line="30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Экспресс-новости из регионов Центральной Азии</w:t>
      </w:r>
    </w:p>
    <w:p w:rsidR="008E7235" w:rsidRDefault="008E7235">
      <w:pPr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8E7235" w:rsidRDefault="000634CD">
      <w:pPr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8E7235" w:rsidRDefault="000634CD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------------------------------------------------------------------------------------------------------</w:t>
      </w:r>
    </w:p>
    <w:p w:rsidR="008E7235" w:rsidRDefault="000634CD"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Выпускается два раза в месяц   Издаётся с 2010 года</w:t>
      </w:r>
    </w:p>
    <w:p w:rsidR="008E7235" w:rsidRDefault="000634CD"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Том </w:t>
      </w:r>
      <w:r>
        <w:rPr>
          <w:rFonts w:ascii="Times New Roman" w:hAnsi="Times New Roman" w:hint="eastAsia"/>
          <w:lang w:val="ru-RU"/>
        </w:rPr>
        <w:t>9</w:t>
      </w:r>
      <w:r>
        <w:rPr>
          <w:rFonts w:ascii="Times New Roman" w:hAnsi="Times New Roman"/>
          <w:lang w:val="ru-RU"/>
        </w:rPr>
        <w:t xml:space="preserve">  № 10  30-ое мая 202</w:t>
      </w:r>
      <w:r>
        <w:rPr>
          <w:rFonts w:ascii="Times New Roman" w:hAnsi="Times New Roman" w:hint="eastAsia"/>
          <w:lang w:val="ru-RU"/>
        </w:rPr>
        <w:t>1</w:t>
      </w:r>
      <w:r>
        <w:rPr>
          <w:rFonts w:ascii="Times New Roman" w:hAnsi="Times New Roman"/>
          <w:lang w:val="ru-RU"/>
        </w:rPr>
        <w:t xml:space="preserve"> г.</w:t>
      </w:r>
    </w:p>
    <w:p w:rsidR="008E7235" w:rsidRDefault="008E7235"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</w:p>
    <w:p w:rsidR="008E7235" w:rsidRDefault="008E7235">
      <w:pPr>
        <w:widowControl/>
        <w:jc w:val="center"/>
        <w:rPr>
          <w:rFonts w:ascii="Times New Roman" w:hAnsi="Times New Roman"/>
          <w:lang w:val="ru-RU"/>
        </w:rPr>
      </w:pPr>
    </w:p>
    <w:p w:rsidR="008E7235" w:rsidRDefault="008E7235">
      <w:pPr>
        <w:widowControl/>
        <w:jc w:val="center"/>
        <w:rPr>
          <w:rFonts w:ascii="Times New Roman" w:hAnsi="Times New Roman"/>
          <w:lang w:val="ru-RU"/>
        </w:rPr>
      </w:pPr>
    </w:p>
    <w:p w:rsidR="008E7235" w:rsidRDefault="008E7235">
      <w:pPr>
        <w:widowControl/>
        <w:jc w:val="center"/>
        <w:rPr>
          <w:rFonts w:ascii="Times New Roman" w:hAnsi="Times New Roman"/>
          <w:lang w:val="ru-RU"/>
        </w:rPr>
      </w:pPr>
    </w:p>
    <w:p w:rsidR="008E7235" w:rsidRDefault="000634CD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主办：石河子大学兵团屯垦戍边研究中心</w:t>
      </w:r>
    </w:p>
    <w:p w:rsidR="008E7235" w:rsidRDefault="000634CD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承办：中亚文明与西向开放协同创新中心</w:t>
      </w:r>
    </w:p>
    <w:p w:rsidR="008E7235" w:rsidRDefault="000634CD">
      <w:pPr>
        <w:snapToGrid w:val="0"/>
        <w:spacing w:line="300" w:lineRule="auto"/>
        <w:jc w:val="center"/>
        <w:rPr>
          <w:rFonts w:ascii="Times New Roman" w:eastAsia="方正宋三简体" w:hAnsi="Times New Roman"/>
          <w:b/>
          <w:sz w:val="32"/>
          <w:szCs w:val="32"/>
          <w:lang w:val="ru-RU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：新疆发展与中亚合作高校智库联盟</w:t>
      </w:r>
    </w:p>
    <w:p w:rsidR="008E7235" w:rsidRDefault="000634CD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协办：石河子大学丝绸之路研究中心</w:t>
      </w:r>
    </w:p>
    <w:p w:rsidR="00E51C06" w:rsidRDefault="000634CD" w:rsidP="00E51C06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 </w:t>
      </w:r>
      <w:r w:rsidR="00E51C06">
        <w:rPr>
          <w:rFonts w:ascii="Times New Roman" w:eastAsia="方正宋三简体" w:hAnsi="Times New Roman"/>
          <w:b/>
          <w:sz w:val="32"/>
          <w:szCs w:val="32"/>
        </w:rPr>
        <w:t xml:space="preserve">  </w:t>
      </w:r>
      <w:r w:rsidR="00E51C06">
        <w:rPr>
          <w:rFonts w:ascii="Times New Roman" w:eastAsia="方正宋三简体" w:hAnsi="Times New Roman" w:hint="eastAsia"/>
          <w:b/>
          <w:sz w:val="32"/>
          <w:szCs w:val="32"/>
        </w:rPr>
        <w:t xml:space="preserve">    </w:t>
      </w:r>
      <w:r w:rsidR="00E51C06">
        <w:rPr>
          <w:rFonts w:ascii="Times New Roman" w:eastAsia="方正宋三简体" w:hAnsi="Times New Roman" w:hint="eastAsia"/>
          <w:b/>
          <w:sz w:val="32"/>
          <w:szCs w:val="32"/>
        </w:rPr>
        <w:t>中亚教育及人文交流研究中心</w:t>
      </w:r>
    </w:p>
    <w:p w:rsidR="008E7235" w:rsidRDefault="000634CD" w:rsidP="00E51C06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 </w:t>
      </w:r>
      <w:r w:rsidR="00E51C06">
        <w:rPr>
          <w:rFonts w:ascii="Times New Roman" w:eastAsia="方正宋三简体" w:hAnsi="Times New Roman" w:hint="eastAsia"/>
          <w:b/>
          <w:sz w:val="32"/>
          <w:szCs w:val="32"/>
        </w:rPr>
        <w:t xml:space="preserve">       </w:t>
      </w:r>
      <w:r>
        <w:rPr>
          <w:rFonts w:ascii="Times New Roman" w:eastAsia="方正宋三简体" w:hAnsi="Times New Roman"/>
          <w:b/>
          <w:sz w:val="32"/>
          <w:szCs w:val="32"/>
        </w:rPr>
        <w:t>石河子大学师范学院</w:t>
      </w:r>
    </w:p>
    <w:p w:rsidR="008E7235" w:rsidRDefault="008E7235">
      <w:pPr>
        <w:rPr>
          <w:rFonts w:ascii="Times New Roman" w:eastAsia="方正宋三简体" w:hAnsi="Times New Roman"/>
          <w:b/>
          <w:sz w:val="32"/>
          <w:szCs w:val="32"/>
        </w:rPr>
        <w:sectPr w:rsidR="008E7235">
          <w:headerReference w:type="default" r:id="rId8"/>
          <w:footerReference w:type="even" r:id="rId9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8E7235" w:rsidRDefault="008E7235">
      <w:pPr>
        <w:rPr>
          <w:rFonts w:ascii="Times New Roman" w:eastAsia="方正宋三简体" w:hAnsi="Times New Roman"/>
          <w:b/>
          <w:sz w:val="32"/>
          <w:szCs w:val="32"/>
        </w:rPr>
      </w:pPr>
    </w:p>
    <w:p w:rsidR="008E7235" w:rsidRDefault="008E7235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8E7235" w:rsidRDefault="008E7235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8E7235" w:rsidRDefault="008E7235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  <w:sectPr w:rsidR="008E7235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8E7235" w:rsidRDefault="008E7235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8E7235" w:rsidRDefault="008E7235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8E7235" w:rsidRDefault="008E7235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8E7235" w:rsidRDefault="000634CD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编委会成员：</w:t>
      </w:r>
    </w:p>
    <w:p w:rsidR="008E7235" w:rsidRDefault="000634CD"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 w:hint="eastAsia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</w:t>
      </w:r>
      <w:r>
        <w:rPr>
          <w:rFonts w:ascii="Times New Roman" w:eastAsia="黑体" w:hAnsi="Times New Roman"/>
          <w:kern w:val="28"/>
          <w:sz w:val="30"/>
          <w:szCs w:val="30"/>
        </w:rPr>
        <w:t>任：</w:t>
      </w:r>
      <w:r>
        <w:rPr>
          <w:rFonts w:ascii="宋体" w:hAnsi="宋体" w:cs="宋体" w:hint="eastAsia"/>
          <w:kern w:val="28"/>
          <w:sz w:val="30"/>
          <w:szCs w:val="30"/>
        </w:rPr>
        <w:t>夏文斌</w:t>
      </w:r>
    </w:p>
    <w:p w:rsidR="008E7235" w:rsidRDefault="000634CD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副主任：</w:t>
      </w:r>
      <w:r>
        <w:rPr>
          <w:rFonts w:ascii="宋体" w:hAnsi="宋体" w:cs="宋体" w:hint="eastAsia"/>
          <w:kern w:val="28"/>
          <w:sz w:val="30"/>
          <w:szCs w:val="30"/>
        </w:rPr>
        <w:t xml:space="preserve">李豫新  凌建侯  沙德克江·阿不拉  谭跃超  </w:t>
      </w:r>
    </w:p>
    <w:p w:rsidR="008E7235" w:rsidRDefault="000634CD">
      <w:pPr>
        <w:snapToGrid w:val="0"/>
        <w:spacing w:line="360" w:lineRule="auto"/>
        <w:ind w:firstLineChars="400" w:firstLine="1200"/>
        <w:rPr>
          <w:rFonts w:ascii="Times New Roman" w:hAnsi="Times New Roman"/>
          <w:kern w:val="28"/>
          <w:sz w:val="30"/>
          <w:szCs w:val="30"/>
        </w:rPr>
      </w:pPr>
      <w:r>
        <w:rPr>
          <w:rFonts w:ascii="宋体" w:hAnsi="宋体" w:cs="宋体" w:hint="eastAsia"/>
          <w:kern w:val="28"/>
          <w:sz w:val="30"/>
          <w:szCs w:val="30"/>
        </w:rPr>
        <w:t>杨兴全  陈荣泉  高  卉  王  力  张安军  赵红霞</w:t>
      </w:r>
    </w:p>
    <w:p w:rsidR="008E7235" w:rsidRDefault="000634CD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 w:hint="eastAsia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编：</w:t>
      </w:r>
      <w:r>
        <w:rPr>
          <w:rFonts w:ascii="宋体" w:hAnsi="宋体" w:cs="宋体" w:hint="eastAsia"/>
          <w:kern w:val="28"/>
          <w:sz w:val="30"/>
          <w:szCs w:val="30"/>
        </w:rPr>
        <w:t>凌建侯</w:t>
      </w:r>
    </w:p>
    <w:p w:rsidR="008E7235" w:rsidRDefault="000634CD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编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 w:hint="eastAsia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委：</w:t>
      </w:r>
      <w:r>
        <w:rPr>
          <w:rFonts w:ascii="宋体" w:hAnsi="宋体" w:cs="宋体" w:hint="eastAsia"/>
          <w:kern w:val="28"/>
          <w:sz w:val="30"/>
          <w:szCs w:val="30"/>
        </w:rPr>
        <w:t>张彦虎  朱江勇  方  忆  张凌燕  郭靖媛</w:t>
      </w:r>
    </w:p>
    <w:p w:rsidR="008E7235" w:rsidRDefault="000634CD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宋体" w:hAnsi="宋体" w:cs="宋体" w:hint="eastAsia"/>
          <w:kern w:val="28"/>
          <w:sz w:val="30"/>
          <w:szCs w:val="30"/>
        </w:rPr>
        <w:t xml:space="preserve">        陈晓霞  杨  娜  段素霞  高婧文  张国娇</w:t>
      </w:r>
    </w:p>
    <w:p w:rsidR="008E7235" w:rsidRDefault="008E7235">
      <w:pPr>
        <w:rPr>
          <w:rFonts w:ascii="Times New Roman" w:hAnsi="Times New Roman"/>
        </w:rPr>
      </w:pPr>
    </w:p>
    <w:p w:rsidR="008E7235" w:rsidRDefault="008E7235">
      <w:pPr>
        <w:rPr>
          <w:rFonts w:ascii="宋体" w:hAnsi="宋体" w:cs="宋体"/>
          <w:sz w:val="24"/>
        </w:rPr>
      </w:pPr>
    </w:p>
    <w:p w:rsidR="008E7235" w:rsidRDefault="000634CD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p w:rsidR="008E7235" w:rsidRDefault="000634CD">
      <w:pPr>
        <w:snapToGrid w:val="0"/>
        <w:spacing w:line="30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目</w:t>
      </w:r>
      <w:r>
        <w:rPr>
          <w:rFonts w:ascii="Times New Roman" w:eastAsia="方正小标宋简体" w:hAnsi="Times New Roman" w:hint="eastAsia"/>
          <w:sz w:val="44"/>
          <w:szCs w:val="44"/>
        </w:rPr>
        <w:t xml:space="preserve">  </w:t>
      </w:r>
      <w:r>
        <w:rPr>
          <w:rFonts w:ascii="Times New Roman" w:eastAsia="方正小标宋简体" w:hAnsi="Times New Roman" w:hint="eastAsia"/>
          <w:sz w:val="44"/>
          <w:szCs w:val="44"/>
        </w:rPr>
        <w:t>录</w:t>
      </w:r>
    </w:p>
    <w:p w:rsidR="008E7235" w:rsidRDefault="000634CD">
      <w:pPr>
        <w:tabs>
          <w:tab w:val="right" w:leader="dot" w:pos="840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中亚疫情快讯</w:t>
      </w:r>
      <w:r>
        <w:rPr>
          <w:rFonts w:ascii="Times New Roman" w:eastAsia="黑体" w:hAnsi="Times New Roman"/>
          <w:sz w:val="28"/>
          <w:szCs w:val="28"/>
        </w:rPr>
        <w:tab/>
        <w:t>1</w:t>
      </w:r>
    </w:p>
    <w:p w:rsidR="008E7235" w:rsidRDefault="000634CD">
      <w:pPr>
        <w:tabs>
          <w:tab w:val="right" w:leader="dot" w:pos="8400"/>
        </w:tabs>
        <w:snapToGrid w:val="0"/>
        <w:spacing w:line="30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哈萨克斯坦有</w:t>
      </w:r>
      <w:r>
        <w:rPr>
          <w:rFonts w:ascii="Times New Roman" w:eastAsia="黑体" w:hAnsi="Times New Roman"/>
          <w:sz w:val="28"/>
          <w:szCs w:val="28"/>
        </w:rPr>
        <w:t>500</w:t>
      </w:r>
      <w:r>
        <w:rPr>
          <w:rFonts w:ascii="Times New Roman" w:eastAsia="黑体" w:hAnsi="Times New Roman"/>
          <w:sz w:val="28"/>
          <w:szCs w:val="28"/>
        </w:rPr>
        <w:t>多人接种疫苗后确诊新冠肺炎</w:t>
      </w:r>
      <w:r>
        <w:rPr>
          <w:rFonts w:ascii="Times New Roman" w:eastAsia="黑体" w:hAnsi="Times New Roman"/>
          <w:sz w:val="28"/>
          <w:szCs w:val="28"/>
        </w:rPr>
        <w:tab/>
        <w:t>1</w:t>
      </w:r>
    </w:p>
    <w:p w:rsidR="008E7235" w:rsidRDefault="000634CD">
      <w:pPr>
        <w:tabs>
          <w:tab w:val="right" w:leader="dot" w:pos="840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乌兹别克斯坦将在集体免疫后取消口罩令</w:t>
      </w:r>
      <w:r>
        <w:rPr>
          <w:rFonts w:ascii="Times New Roman" w:eastAsia="黑体" w:hAnsi="Times New Roman"/>
          <w:sz w:val="28"/>
          <w:szCs w:val="28"/>
        </w:rPr>
        <w:tab/>
        <w:t>2</w:t>
      </w:r>
    </w:p>
    <w:p w:rsidR="008E7235" w:rsidRDefault="000634CD">
      <w:pPr>
        <w:tabs>
          <w:tab w:val="right" w:leader="dot" w:pos="840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中亚经济新闻</w:t>
      </w:r>
      <w:r>
        <w:rPr>
          <w:rFonts w:ascii="Times New Roman" w:eastAsia="黑体" w:hAnsi="Times New Roman"/>
          <w:sz w:val="28"/>
          <w:szCs w:val="28"/>
        </w:rPr>
        <w:tab/>
        <w:t>4</w:t>
      </w:r>
    </w:p>
    <w:p w:rsidR="008E7235" w:rsidRDefault="000634CD">
      <w:pPr>
        <w:tabs>
          <w:tab w:val="right" w:leader="dot" w:pos="840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土库曼斯坦有望减轻新冠病毒大流行给经济带来的负面影响</w:t>
      </w:r>
      <w:r>
        <w:rPr>
          <w:rFonts w:ascii="Times New Roman" w:eastAsia="黑体" w:hAnsi="Times New Roman"/>
          <w:sz w:val="28"/>
          <w:szCs w:val="28"/>
        </w:rPr>
        <w:tab/>
        <w:t>4</w:t>
      </w:r>
      <w:r>
        <w:rPr>
          <w:rFonts w:ascii="Times New Roman" w:eastAsia="黑体" w:hAnsi="Times New Roman"/>
          <w:sz w:val="28"/>
          <w:szCs w:val="28"/>
        </w:rPr>
        <w:br/>
      </w:r>
      <w:r>
        <w:rPr>
          <w:rFonts w:ascii="Times New Roman" w:eastAsia="黑体" w:hAnsi="Times New Roman"/>
          <w:sz w:val="28"/>
          <w:szCs w:val="28"/>
        </w:rPr>
        <w:t>后疫情时代哈萨克斯坦经济走向复苏</w:t>
      </w:r>
      <w:r>
        <w:rPr>
          <w:rFonts w:ascii="Times New Roman" w:eastAsia="黑体" w:hAnsi="Times New Roman"/>
          <w:sz w:val="28"/>
          <w:szCs w:val="28"/>
        </w:rPr>
        <w:tab/>
        <w:t>5</w:t>
      </w:r>
    </w:p>
    <w:p w:rsidR="008E7235" w:rsidRDefault="000634CD">
      <w:pPr>
        <w:tabs>
          <w:tab w:val="right" w:leader="dot" w:pos="840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纳扎尔巴耶夫：我们很快就会遭遇粮食短缺</w:t>
      </w:r>
      <w:r>
        <w:rPr>
          <w:rFonts w:ascii="Times New Roman" w:eastAsia="黑体" w:hAnsi="Times New Roman"/>
          <w:sz w:val="28"/>
          <w:szCs w:val="28"/>
        </w:rPr>
        <w:tab/>
        <w:t>6</w:t>
      </w:r>
      <w:r>
        <w:rPr>
          <w:rFonts w:ascii="Times New Roman" w:eastAsia="黑体" w:hAnsi="Times New Roman"/>
          <w:sz w:val="28"/>
          <w:szCs w:val="28"/>
        </w:rPr>
        <w:br/>
      </w:r>
      <w:r>
        <w:rPr>
          <w:rFonts w:ascii="Times New Roman" w:eastAsia="黑体" w:hAnsi="Times New Roman"/>
          <w:sz w:val="28"/>
          <w:szCs w:val="28"/>
        </w:rPr>
        <w:t>用真实数字讲述哈萨克斯坦机械制造业现状</w:t>
      </w:r>
      <w:r>
        <w:rPr>
          <w:rFonts w:ascii="Times New Roman" w:eastAsia="黑体" w:hAnsi="Times New Roman"/>
          <w:sz w:val="28"/>
          <w:szCs w:val="28"/>
        </w:rPr>
        <w:tab/>
        <w:t>7</w:t>
      </w:r>
    </w:p>
    <w:p w:rsidR="008E7235" w:rsidRDefault="000634CD">
      <w:pPr>
        <w:tabs>
          <w:tab w:val="right" w:leader="dot" w:pos="8400"/>
        </w:tabs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国际复兴开发银行将向哈萨克斯坦拨款</w:t>
      </w:r>
      <w:r>
        <w:rPr>
          <w:rFonts w:ascii="Times New Roman" w:eastAsia="黑体" w:hAnsi="Times New Roman"/>
          <w:sz w:val="28"/>
          <w:szCs w:val="28"/>
        </w:rPr>
        <w:t>4.6</w:t>
      </w:r>
      <w:r>
        <w:rPr>
          <w:rFonts w:ascii="Times New Roman" w:eastAsia="黑体" w:hAnsi="Times New Roman"/>
          <w:sz w:val="28"/>
          <w:szCs w:val="28"/>
        </w:rPr>
        <w:t>亿欧元用于发展畜牧业</w:t>
      </w:r>
      <w:r>
        <w:rPr>
          <w:rFonts w:ascii="Times New Roman" w:eastAsia="黑体" w:hAnsi="Times New Roman"/>
          <w:sz w:val="28"/>
          <w:szCs w:val="28"/>
        </w:rPr>
        <w:tab/>
        <w:t>9</w:t>
      </w:r>
    </w:p>
    <w:p w:rsidR="008E7235" w:rsidRDefault="000634CD">
      <w:pPr>
        <w:tabs>
          <w:tab w:val="right" w:leader="dot" w:pos="8400"/>
        </w:tabs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石油、疫苗</w:t>
      </w:r>
      <w:r w:rsidR="007B2A21">
        <w:rPr>
          <w:rFonts w:ascii="Times New Roman" w:eastAsia="黑体" w:hAnsi="Times New Roman" w:hint="eastAsia"/>
          <w:sz w:val="28"/>
          <w:szCs w:val="28"/>
        </w:rPr>
        <w:t>、</w:t>
      </w:r>
      <w:r>
        <w:rPr>
          <w:rFonts w:ascii="Times New Roman" w:eastAsia="黑体" w:hAnsi="Times New Roman"/>
          <w:sz w:val="28"/>
          <w:szCs w:val="28"/>
        </w:rPr>
        <w:t>中国</w:t>
      </w:r>
      <w:r w:rsidR="007B2A21">
        <w:rPr>
          <w:rFonts w:ascii="Times New Roman" w:eastAsia="黑体" w:hAnsi="Times New Roman" w:hint="eastAsia"/>
          <w:sz w:val="28"/>
          <w:szCs w:val="28"/>
        </w:rPr>
        <w:t>：</w:t>
      </w:r>
      <w:r>
        <w:rPr>
          <w:rFonts w:ascii="Times New Roman" w:eastAsia="黑体" w:hAnsi="Times New Roman"/>
          <w:sz w:val="28"/>
          <w:szCs w:val="28"/>
        </w:rPr>
        <w:t>对哈萨克斯坦经济有何影响？</w:t>
      </w:r>
      <w:r>
        <w:rPr>
          <w:rFonts w:ascii="Times New Roman" w:eastAsia="黑体" w:hAnsi="Times New Roman"/>
          <w:sz w:val="28"/>
          <w:szCs w:val="28"/>
        </w:rPr>
        <w:tab/>
        <w:t>10</w:t>
      </w:r>
      <w:r>
        <w:rPr>
          <w:rFonts w:ascii="Times New Roman" w:eastAsia="黑体" w:hAnsi="Times New Roman"/>
          <w:sz w:val="28"/>
          <w:szCs w:val="28"/>
        </w:rPr>
        <w:br/>
      </w:r>
      <w:r>
        <w:rPr>
          <w:rFonts w:ascii="Times New Roman" w:eastAsia="黑体" w:hAnsi="Times New Roman"/>
          <w:sz w:val="28"/>
          <w:szCs w:val="28"/>
        </w:rPr>
        <w:t>吉总统建议欧亚经济联盟成员国积极使用本币进行相互结算</w:t>
      </w:r>
      <w:r>
        <w:rPr>
          <w:rFonts w:ascii="Times New Roman" w:eastAsia="黑体" w:hAnsi="Times New Roman"/>
          <w:sz w:val="28"/>
          <w:szCs w:val="28"/>
        </w:rPr>
        <w:tab/>
        <w:t>11</w:t>
      </w:r>
    </w:p>
    <w:p w:rsidR="008E7235" w:rsidRDefault="000634CD">
      <w:pPr>
        <w:tabs>
          <w:tab w:val="right" w:leader="dot" w:pos="840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中亚政治新闻</w:t>
      </w:r>
      <w:r>
        <w:rPr>
          <w:rFonts w:ascii="Times New Roman" w:eastAsia="黑体" w:hAnsi="Times New Roman"/>
          <w:sz w:val="28"/>
          <w:szCs w:val="28"/>
        </w:rPr>
        <w:tab/>
        <w:t>13</w:t>
      </w:r>
    </w:p>
    <w:p w:rsidR="008E7235" w:rsidRDefault="000634CD">
      <w:pPr>
        <w:tabs>
          <w:tab w:val="right" w:leader="dot" w:pos="8400"/>
        </w:tabs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乌塔两国代表团的谈判成果乃两国关系发展的有力证明</w:t>
      </w:r>
      <w:r>
        <w:rPr>
          <w:rFonts w:ascii="Times New Roman" w:eastAsia="黑体" w:hAnsi="Times New Roman"/>
          <w:sz w:val="28"/>
          <w:szCs w:val="28"/>
        </w:rPr>
        <w:tab/>
        <w:t>13</w:t>
      </w:r>
    </w:p>
    <w:p w:rsidR="008E7235" w:rsidRDefault="000634CD">
      <w:pPr>
        <w:tabs>
          <w:tab w:val="right" w:leader="dot" w:pos="840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土库曼斯坦公民再次聚集俄驻土领事馆</w:t>
      </w:r>
      <w:r>
        <w:rPr>
          <w:rFonts w:ascii="Times New Roman" w:eastAsia="黑体" w:hAnsi="Times New Roman"/>
          <w:sz w:val="28"/>
          <w:szCs w:val="28"/>
        </w:rPr>
        <w:tab/>
        <w:t>15</w:t>
      </w:r>
    </w:p>
    <w:p w:rsidR="008E7235" w:rsidRDefault="000634CD">
      <w:pPr>
        <w:tabs>
          <w:tab w:val="right" w:leader="dot" w:pos="8400"/>
        </w:tabs>
        <w:snapToGrid w:val="0"/>
        <w:spacing w:line="30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美国有意在塔吉克斯坦建立大型军事基地</w:t>
      </w:r>
      <w:r>
        <w:rPr>
          <w:rFonts w:ascii="Times New Roman" w:eastAsia="黑体" w:hAnsi="Times New Roman"/>
          <w:sz w:val="28"/>
          <w:szCs w:val="28"/>
        </w:rPr>
        <w:tab/>
        <w:t>17</w:t>
      </w:r>
    </w:p>
    <w:p w:rsidR="008E7235" w:rsidRDefault="000634CD">
      <w:pPr>
        <w:tabs>
          <w:tab w:val="right" w:leader="dot" w:pos="8400"/>
        </w:tabs>
        <w:spacing w:line="36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哪些趋势可能会对哈俄两国关系产生负面影响？</w:t>
      </w:r>
      <w:r>
        <w:rPr>
          <w:rFonts w:ascii="Times New Roman" w:eastAsia="黑体" w:hAnsi="Times New Roman"/>
          <w:sz w:val="28"/>
          <w:szCs w:val="28"/>
        </w:rPr>
        <w:tab/>
        <w:t>18</w:t>
      </w:r>
    </w:p>
    <w:p w:rsidR="008E7235" w:rsidRDefault="000634CD">
      <w:pPr>
        <w:tabs>
          <w:tab w:val="right" w:leader="dot" w:pos="840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中亚教育资讯</w:t>
      </w:r>
      <w:r>
        <w:rPr>
          <w:rFonts w:ascii="Times New Roman" w:eastAsia="黑体" w:hAnsi="Times New Roman"/>
          <w:sz w:val="28"/>
          <w:szCs w:val="28"/>
        </w:rPr>
        <w:tab/>
        <w:t>20</w:t>
      </w:r>
    </w:p>
    <w:p w:rsidR="008E7235" w:rsidRDefault="000634CD">
      <w:pPr>
        <w:tabs>
          <w:tab w:val="right" w:leader="dot" w:pos="840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</w:t>
      </w:r>
      <w:r>
        <w:rPr>
          <w:rFonts w:ascii="Times New Roman" w:eastAsia="黑体" w:hAnsi="Times New Roman"/>
          <w:sz w:val="28"/>
          <w:szCs w:val="28"/>
        </w:rPr>
        <w:t>11%</w:t>
      </w:r>
      <w:r>
        <w:rPr>
          <w:rFonts w:ascii="Times New Roman" w:eastAsia="黑体" w:hAnsi="Times New Roman"/>
          <w:sz w:val="28"/>
          <w:szCs w:val="28"/>
        </w:rPr>
        <w:t>的中小学不具备开设体育课的条件</w:t>
      </w:r>
      <w:r>
        <w:rPr>
          <w:rFonts w:ascii="Times New Roman" w:eastAsia="黑体" w:hAnsi="Times New Roman"/>
          <w:sz w:val="28"/>
          <w:szCs w:val="28"/>
        </w:rPr>
        <w:tab/>
        <w:t>20</w:t>
      </w:r>
    </w:p>
    <w:p w:rsidR="008E7235" w:rsidRDefault="000634CD">
      <w:pPr>
        <w:tabs>
          <w:tab w:val="right" w:leader="dot" w:pos="8400"/>
        </w:tabs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乌兹别克斯坦医科大学将实行改革</w:t>
      </w:r>
      <w:r>
        <w:rPr>
          <w:rFonts w:ascii="Times New Roman" w:eastAsia="黑体" w:hAnsi="Times New Roman"/>
          <w:sz w:val="28"/>
          <w:szCs w:val="28"/>
        </w:rPr>
        <w:tab/>
        <w:t>21</w:t>
      </w:r>
    </w:p>
    <w:p w:rsidR="008E7235" w:rsidRDefault="000634CD">
      <w:pPr>
        <w:tabs>
          <w:tab w:val="right" w:leader="dot" w:pos="8400"/>
        </w:tabs>
        <w:snapToGrid w:val="0"/>
        <w:spacing w:line="300" w:lineRule="auto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哈萨克斯坦将按照苏联制度评选</w:t>
      </w:r>
      <w:r>
        <w:rPr>
          <w:rFonts w:ascii="Times New Roman" w:eastAsia="黑体" w:hAnsi="Times New Roman"/>
          <w:sz w:val="28"/>
          <w:szCs w:val="28"/>
        </w:rPr>
        <w:t>“</w:t>
      </w:r>
      <w:r>
        <w:rPr>
          <w:rFonts w:ascii="Times New Roman" w:eastAsia="黑体" w:hAnsi="Times New Roman"/>
          <w:sz w:val="28"/>
          <w:szCs w:val="28"/>
        </w:rPr>
        <w:t>优秀毕业生</w:t>
      </w:r>
      <w:r>
        <w:rPr>
          <w:rFonts w:ascii="Times New Roman" w:eastAsia="黑体" w:hAnsi="Times New Roman"/>
          <w:sz w:val="28"/>
          <w:szCs w:val="28"/>
        </w:rPr>
        <w:t>”</w:t>
      </w:r>
      <w:r>
        <w:rPr>
          <w:rFonts w:ascii="Times New Roman" w:eastAsia="黑体" w:hAnsi="Times New Roman"/>
          <w:sz w:val="28"/>
          <w:szCs w:val="28"/>
        </w:rPr>
        <w:tab/>
        <w:t>22</w:t>
      </w:r>
    </w:p>
    <w:p w:rsidR="008E7235" w:rsidRDefault="000634CD" w:rsidP="000F321F">
      <w:pPr>
        <w:tabs>
          <w:tab w:val="right" w:leader="dot" w:pos="8400"/>
        </w:tabs>
        <w:rPr>
          <w:rFonts w:ascii="Times New Roman" w:hAnsi="Times New Roman"/>
          <w:szCs w:val="22"/>
        </w:rPr>
      </w:pPr>
      <w:r>
        <w:rPr>
          <w:rFonts w:ascii="Times New Roman" w:eastAsia="黑体" w:hAnsi="Times New Roman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eastAsia="黑体" w:hAnsi="Times New Roman"/>
          <w:sz w:val="28"/>
          <w:szCs w:val="28"/>
        </w:rPr>
        <w:tab/>
        <w:t>23</w:t>
      </w:r>
    </w:p>
    <w:sectPr w:rsidR="008E7235" w:rsidSect="000F321F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24" w:rsidRDefault="002F7D24">
      <w:r>
        <w:separator/>
      </w:r>
    </w:p>
  </w:endnote>
  <w:endnote w:type="continuationSeparator" w:id="0">
    <w:p w:rsidR="002F7D24" w:rsidRDefault="002F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35" w:rsidRDefault="00DA41C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0634CD">
      <w:rPr>
        <w:rStyle w:val="a5"/>
        <w:rFonts w:ascii="Times New Roman" w:hAnsi="Times New Roman"/>
      </w:rPr>
      <w:instrText xml:space="preserve">PAGE  </w:instrText>
    </w:r>
    <w:r>
      <w:fldChar w:fldCharType="end"/>
    </w:r>
  </w:p>
  <w:p w:rsidR="008E7235" w:rsidRDefault="008E72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35" w:rsidRDefault="00DA41C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8E7235" w:rsidRDefault="000634CD">
                <w:pPr>
                  <w:pStyle w:val="a3"/>
                  <w:rPr>
                    <w:rFonts w:ascii="宋体" w:eastAsia="宋体" w:hAnsi="宋体" w:cs="宋体"/>
                  </w:rPr>
                </w:pPr>
                <w:r>
                  <w:rPr>
                    <w:rFonts w:ascii="宋体" w:eastAsia="宋体" w:hAnsi="宋体" w:cs="宋体" w:hint="eastAsia"/>
                  </w:rPr>
                  <w:t>·</w:t>
                </w:r>
                <w:r w:rsidR="00DA41C9">
                  <w:rPr>
                    <w:rFonts w:ascii="宋体" w:eastAsia="宋体" w:hAnsi="宋体" w:cs="宋体" w:hint="eastAsia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</w:rPr>
                  <w:instrText xml:space="preserve"> PAGE  \* MERGEFORMAT </w:instrText>
                </w:r>
                <w:r w:rsidR="00DA41C9">
                  <w:rPr>
                    <w:rFonts w:ascii="宋体" w:eastAsia="宋体" w:hAnsi="宋体" w:cs="宋体" w:hint="eastAsia"/>
                  </w:rPr>
                  <w:fldChar w:fldCharType="separate"/>
                </w:r>
                <w:r w:rsidR="000F321F">
                  <w:rPr>
                    <w:rFonts w:ascii="宋体" w:eastAsia="宋体" w:hAnsi="宋体" w:cs="宋体"/>
                    <w:noProof/>
                  </w:rPr>
                  <w:t>1</w:t>
                </w:r>
                <w:r w:rsidR="00DA41C9">
                  <w:rPr>
                    <w:rFonts w:ascii="宋体" w:eastAsia="宋体" w:hAnsi="宋体" w:cs="宋体" w:hint="eastAsia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</w:rPr>
                  <w:t>·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24" w:rsidRDefault="002F7D24">
      <w:r>
        <w:separator/>
      </w:r>
    </w:p>
  </w:footnote>
  <w:footnote w:type="continuationSeparator" w:id="0">
    <w:p w:rsidR="002F7D24" w:rsidRDefault="002F7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35" w:rsidRDefault="008E7235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characterSpacingControl w:val="doNotCompress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341D6"/>
    <w:rsid w:val="000478DE"/>
    <w:rsid w:val="000634CD"/>
    <w:rsid w:val="000F321F"/>
    <w:rsid w:val="001443CA"/>
    <w:rsid w:val="001969A8"/>
    <w:rsid w:val="001D3CC5"/>
    <w:rsid w:val="00285EC7"/>
    <w:rsid w:val="002E0AE3"/>
    <w:rsid w:val="002F7D24"/>
    <w:rsid w:val="00385C3E"/>
    <w:rsid w:val="0052384F"/>
    <w:rsid w:val="00580344"/>
    <w:rsid w:val="00597CDD"/>
    <w:rsid w:val="00666155"/>
    <w:rsid w:val="007A051A"/>
    <w:rsid w:val="007B2A21"/>
    <w:rsid w:val="008E7235"/>
    <w:rsid w:val="009D7ABC"/>
    <w:rsid w:val="00A55A00"/>
    <w:rsid w:val="00A67EF8"/>
    <w:rsid w:val="00AF36DD"/>
    <w:rsid w:val="00B35139"/>
    <w:rsid w:val="00BB5858"/>
    <w:rsid w:val="00C15448"/>
    <w:rsid w:val="00C341D6"/>
    <w:rsid w:val="00CE0C26"/>
    <w:rsid w:val="00D54F09"/>
    <w:rsid w:val="00DA41C9"/>
    <w:rsid w:val="00E51C06"/>
    <w:rsid w:val="00ED3652"/>
    <w:rsid w:val="00F2441C"/>
    <w:rsid w:val="00F54C9F"/>
    <w:rsid w:val="00F72B07"/>
    <w:rsid w:val="00FF1DC2"/>
    <w:rsid w:val="09C1672A"/>
    <w:rsid w:val="19502925"/>
    <w:rsid w:val="1993703F"/>
    <w:rsid w:val="22F70113"/>
    <w:rsid w:val="2F5052D2"/>
    <w:rsid w:val="457F2A30"/>
    <w:rsid w:val="45D2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05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0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qFormat/>
    <w:rsid w:val="007A051A"/>
  </w:style>
  <w:style w:type="character" w:styleId="a6">
    <w:name w:val="Hyperlink"/>
    <w:basedOn w:val="a0"/>
    <w:rsid w:val="007A051A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A05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A051A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B2A2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yd</dc:creator>
  <cp:lastModifiedBy>Administrator</cp:lastModifiedBy>
  <cp:revision>9</cp:revision>
  <dcterms:created xsi:type="dcterms:W3CDTF">2021-05-29T03:12:00Z</dcterms:created>
  <dcterms:modified xsi:type="dcterms:W3CDTF">2021-06-07T09:10:00Z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335865016_btnclosed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49ED4720FDFE40C5A30EFD085AE5E526</vt:lpwstr>
  </property>
</Properties>
</file>